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526D27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02 октября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526D27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понедельник</w:t>
      </w:r>
      <w:r w:rsidR="003B1BFE">
        <w:rPr>
          <w:color w:val="000000"/>
          <w:sz w:val="27"/>
          <w:szCs w:val="27"/>
          <w:u w:val="single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№ 212</w:t>
      </w:r>
      <w:r w:rsidR="007C369D">
        <w:rPr>
          <w:b/>
          <w:bCs/>
          <w:color w:val="000000"/>
          <w:sz w:val="27"/>
          <w:szCs w:val="27"/>
        </w:rPr>
        <w:t xml:space="preserve">          </w:t>
      </w:r>
      <w:r>
        <w:rPr>
          <w:b/>
          <w:bCs/>
          <w:color w:val="000000"/>
          <w:sz w:val="27"/>
          <w:szCs w:val="27"/>
        </w:rPr>
        <w:t xml:space="preserve">  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2F47A1">
        <w:rPr>
          <w:b/>
          <w:bCs/>
          <w:color w:val="000000"/>
          <w:sz w:val="27"/>
          <w:szCs w:val="27"/>
        </w:rPr>
        <w:t xml:space="preserve">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526D27" w:rsidRPr="00BB3CBD" w:rsidRDefault="00526D27" w:rsidP="00526D27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526D27" w:rsidRPr="00BB3CBD" w:rsidRDefault="00526D27" w:rsidP="00526D27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526D27" w:rsidRPr="00BB3CBD" w:rsidRDefault="00526D27" w:rsidP="00526D27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526D27" w:rsidRPr="00BB3CBD" w:rsidRDefault="00526D27" w:rsidP="00526D27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526D27" w:rsidRPr="00BB3CBD" w:rsidRDefault="00526D27" w:rsidP="00526D27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526D27" w:rsidRPr="00BB3CBD" w:rsidRDefault="00526D27" w:rsidP="00526D27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526D27" w:rsidRPr="00BB3CBD" w:rsidRDefault="00526D27" w:rsidP="00526D27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526D27" w:rsidRPr="00BB3CBD" w:rsidRDefault="00526D27" w:rsidP="00526D27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28 сентября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23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32</w:t>
      </w:r>
    </w:p>
    <w:p w:rsidR="00526D27" w:rsidRPr="00BB3CBD" w:rsidRDefault="00526D27" w:rsidP="00526D27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526D27" w:rsidRDefault="00526D27" w:rsidP="00526D2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526D27" w:rsidRDefault="00526D27" w:rsidP="00526D2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27 ДЕКАБРЯ 2022 ГОДА № 51</w:t>
      </w:r>
    </w:p>
    <w:p w:rsidR="00526D27" w:rsidRDefault="00526D27" w:rsidP="00526D2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526D27" w:rsidRDefault="00526D27" w:rsidP="00526D2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526D27" w:rsidRDefault="00526D27" w:rsidP="00526D2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2023 ГОД И</w:t>
      </w:r>
    </w:p>
    <w:p w:rsidR="00526D27" w:rsidRDefault="00526D27" w:rsidP="00526D2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2024 И 2025 ГОДОВ»         </w:t>
      </w:r>
    </w:p>
    <w:p w:rsidR="00526D27" w:rsidRDefault="00526D27" w:rsidP="00526D27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526D27" w:rsidRDefault="00526D27" w:rsidP="00526D27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33 от 28.09.2023г. </w:t>
      </w:r>
      <w:r w:rsidRPr="00B27073">
        <w:rPr>
          <w:rFonts w:ascii="Arial" w:hAnsi="Arial" w:cs="Arial"/>
        </w:rPr>
        <w:t>по расчетам финансового отдела администрации Кадыйского муниципального района</w:t>
      </w:r>
      <w:r>
        <w:rPr>
          <w:rFonts w:ascii="Arial" w:hAnsi="Arial" w:cs="Arial"/>
        </w:rPr>
        <w:t>,</w:t>
      </w:r>
      <w:r w:rsidRPr="00B27073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ем</w:t>
      </w:r>
      <w:r w:rsidRPr="00B27073">
        <w:rPr>
          <w:rFonts w:ascii="Arial" w:hAnsi="Arial" w:cs="Arial"/>
        </w:rPr>
        <w:t xml:space="preserve"> Собрания депутатов Кадыйского муни</w:t>
      </w:r>
      <w:r>
        <w:rPr>
          <w:rFonts w:ascii="Arial" w:hAnsi="Arial" w:cs="Arial"/>
        </w:rPr>
        <w:t xml:space="preserve">ципального района № 710 от 28.09.2023г. </w:t>
      </w:r>
    </w:p>
    <w:p w:rsidR="00526D27" w:rsidRDefault="00526D27" w:rsidP="00526D27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увеличены прочие межбюджетные трансферты, передаваемые бюджетам сельских поселений на 479194 руб., которые направить на увеличение расходов бюджета.</w:t>
      </w:r>
    </w:p>
    <w:p w:rsidR="00526D27" w:rsidRDefault="00526D27" w:rsidP="00526D27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связи со сверхплановым поступлением имущественных налогов увеличить собственные доходы бюджета на 194800 руб., которые направить на увеличение расходов бюджета. </w:t>
      </w:r>
    </w:p>
    <w:p w:rsidR="00526D27" w:rsidRPr="00D7610E" w:rsidRDefault="00526D27" w:rsidP="00526D27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26D27" w:rsidRPr="00D7610E" w:rsidRDefault="00526D27" w:rsidP="00526D27">
      <w:pPr>
        <w:pStyle w:val="Standard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Совет депутатов</w:t>
      </w:r>
    </w:p>
    <w:p w:rsidR="00526D27" w:rsidRPr="00D7610E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РЕШИЛ:</w:t>
      </w:r>
    </w:p>
    <w:p w:rsidR="00526D27" w:rsidRPr="00D7610E" w:rsidRDefault="00526D27" w:rsidP="00526D27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1. Внести в решение Совета депутатов от  2</w:t>
      </w:r>
      <w:r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.12.202</w:t>
      </w:r>
      <w:r>
        <w:rPr>
          <w:rFonts w:ascii="Arial" w:eastAsia="Times New Roman" w:hAnsi="Arial" w:cs="Arial"/>
          <w:lang w:bidi="ar-SA"/>
        </w:rPr>
        <w:t>2</w:t>
      </w:r>
      <w:r w:rsidRPr="00D7610E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51</w:t>
      </w:r>
      <w:r w:rsidRPr="00D7610E">
        <w:rPr>
          <w:rFonts w:ascii="Arial" w:eastAsia="Times New Roman" w:hAnsi="Arial" w:cs="Arial"/>
          <w:lang w:bidi="ar-SA"/>
        </w:rPr>
        <w:t xml:space="preserve"> «О бюджете Завражного сельского поселения Кадыйского муниципального района Костромской области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</w:t>
      </w:r>
      <w:r w:rsidRPr="00D7610E">
        <w:rPr>
          <w:rFonts w:ascii="Arial" w:eastAsia="Times New Roman" w:hAnsi="Arial" w:cs="Arial"/>
          <w:lang w:bidi="ar-SA"/>
        </w:rPr>
        <w:lastRenderedPageBreak/>
        <w:t>год и плановый период 202</w:t>
      </w:r>
      <w:r>
        <w:rPr>
          <w:rFonts w:ascii="Arial" w:eastAsia="Times New Roman" w:hAnsi="Arial" w:cs="Arial"/>
          <w:lang w:bidi="ar-SA"/>
        </w:rPr>
        <w:t>4</w:t>
      </w:r>
      <w:r w:rsidRPr="00D7610E">
        <w:rPr>
          <w:rFonts w:ascii="Arial" w:eastAsia="Times New Roman" w:hAnsi="Arial" w:cs="Arial"/>
          <w:lang w:bidi="ar-SA"/>
        </w:rPr>
        <w:t xml:space="preserve"> и 202</w:t>
      </w: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 xml:space="preserve"> годов» </w:t>
      </w:r>
    </w:p>
    <w:p w:rsidR="00526D27" w:rsidRPr="00D7610E" w:rsidRDefault="00526D27" w:rsidP="00526D27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в п.1 п.п. 1) 2) слова:</w:t>
      </w:r>
    </w:p>
    <w:p w:rsidR="00526D27" w:rsidRPr="00D7610E" w:rsidRDefault="00526D27" w:rsidP="00526D27">
      <w:pPr>
        <w:pStyle w:val="a9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«Прогнозируемый общий объем доходов бюджета Завражного сельского поселения в сумме </w:t>
      </w:r>
      <w:r>
        <w:rPr>
          <w:rFonts w:ascii="Arial" w:hAnsi="Arial" w:cs="Arial"/>
          <w:i/>
          <w:lang w:eastAsia="ar-SA"/>
        </w:rPr>
        <w:t>4721995</w:t>
      </w:r>
      <w:r w:rsidRPr="00D7610E">
        <w:rPr>
          <w:rFonts w:ascii="Arial" w:hAnsi="Arial" w:cs="Arial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>
        <w:rPr>
          <w:rFonts w:ascii="Arial" w:hAnsi="Arial" w:cs="Arial"/>
          <w:i/>
        </w:rPr>
        <w:t>2872795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526D27" w:rsidRDefault="00526D27" w:rsidP="00526D27">
      <w:pPr>
        <w:pStyle w:val="a9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Общий объем расходов бюджета Завражного сельского поселения в сумме  </w:t>
      </w:r>
      <w:r>
        <w:rPr>
          <w:rFonts w:ascii="Arial" w:hAnsi="Arial" w:cs="Arial"/>
          <w:i/>
          <w:lang w:eastAsia="ar-SA"/>
        </w:rPr>
        <w:t>4833995</w:t>
      </w:r>
      <w:r w:rsidRPr="00D7610E">
        <w:rPr>
          <w:rFonts w:ascii="Arial" w:hAnsi="Arial" w:cs="Arial"/>
          <w:i/>
          <w:lang w:eastAsia="ar-SA"/>
        </w:rPr>
        <w:t xml:space="preserve"> </w:t>
      </w:r>
      <w:r w:rsidRPr="00D7610E">
        <w:rPr>
          <w:rFonts w:ascii="Arial" w:hAnsi="Arial" w:cs="Arial"/>
          <w:lang w:eastAsia="ar-SA"/>
        </w:rPr>
        <w:t>рублей»;</w:t>
      </w:r>
    </w:p>
    <w:p w:rsidR="00526D27" w:rsidRPr="00D7610E" w:rsidRDefault="00526D27" w:rsidP="00526D27">
      <w:pPr>
        <w:pStyle w:val="a9"/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в п.8 в п.п. 1) слова:</w:t>
      </w:r>
    </w:p>
    <w:p w:rsidR="00526D27" w:rsidRPr="00D7610E" w:rsidRDefault="00526D27" w:rsidP="00526D27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 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526D27" w:rsidRDefault="00526D27" w:rsidP="00526D27">
      <w:pPr>
        <w:pStyle w:val="a9"/>
        <w:numPr>
          <w:ilvl w:val="0"/>
          <w:numId w:val="2"/>
        </w:numPr>
        <w:ind w:left="776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  <w:i/>
        </w:rPr>
        <w:t>2872795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D7610E">
        <w:rPr>
          <w:rFonts w:ascii="Arial" w:hAnsi="Arial" w:cs="Arial"/>
        </w:rPr>
        <w:t>»;</w:t>
      </w:r>
    </w:p>
    <w:p w:rsidR="00526D27" w:rsidRPr="00447313" w:rsidRDefault="00526D27" w:rsidP="00526D27">
      <w:pPr>
        <w:pStyle w:val="a9"/>
        <w:ind w:left="776"/>
        <w:jc w:val="both"/>
        <w:rPr>
          <w:rFonts w:ascii="Arial" w:hAnsi="Arial" w:cs="Arial"/>
        </w:rPr>
      </w:pPr>
    </w:p>
    <w:p w:rsidR="00526D27" w:rsidRPr="00D7610E" w:rsidRDefault="00526D27" w:rsidP="00526D27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заменить словами:</w:t>
      </w:r>
    </w:p>
    <w:p w:rsidR="00526D27" w:rsidRPr="00D7610E" w:rsidRDefault="00526D27" w:rsidP="00526D27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п.п. 1) 2) </w:t>
      </w:r>
    </w:p>
    <w:p w:rsidR="00526D27" w:rsidRPr="00D7610E" w:rsidRDefault="00526D27" w:rsidP="00526D27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1) «Прогнозируемый общий объем доходов бюджета Завражного сельского поселения в сумме </w:t>
      </w:r>
      <w:r>
        <w:rPr>
          <w:rFonts w:ascii="Arial" w:hAnsi="Arial" w:cs="Arial"/>
          <w:i/>
          <w:lang w:eastAsia="ar-SA"/>
        </w:rPr>
        <w:t>5395989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r>
        <w:rPr>
          <w:rFonts w:ascii="Arial" w:hAnsi="Arial" w:cs="Arial"/>
          <w:i/>
        </w:rPr>
        <w:t xml:space="preserve">3351989 </w:t>
      </w:r>
      <w:r w:rsidRPr="00D7610E">
        <w:rPr>
          <w:rFonts w:ascii="Arial" w:hAnsi="Arial" w:cs="Arial"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526D27" w:rsidRDefault="00526D27" w:rsidP="00526D27">
      <w:p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2) Общий объем расходов бюджета Завражного сельского поселения в сумме  </w:t>
      </w:r>
    </w:p>
    <w:p w:rsidR="00526D27" w:rsidRDefault="00526D27" w:rsidP="00526D27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>5507989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»;</w:t>
      </w:r>
    </w:p>
    <w:p w:rsidR="00526D27" w:rsidRPr="00D7610E" w:rsidRDefault="00526D27" w:rsidP="00526D27">
      <w:pPr>
        <w:pStyle w:val="a9"/>
        <w:ind w:left="0"/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в п.8 в п.п. 1) </w:t>
      </w:r>
    </w:p>
    <w:p w:rsidR="00526D27" w:rsidRPr="00D7610E" w:rsidRDefault="00526D27" w:rsidP="00526D27">
      <w:pPr>
        <w:pStyle w:val="a9"/>
        <w:ind w:left="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526D27" w:rsidRPr="00371647" w:rsidRDefault="00526D27" w:rsidP="00526D27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  <w:i/>
        </w:rPr>
        <w:t xml:space="preserve">3351989 </w:t>
      </w:r>
      <w:r>
        <w:rPr>
          <w:rFonts w:ascii="Arial" w:hAnsi="Arial" w:cs="Arial"/>
        </w:rPr>
        <w:t>рублей;</w:t>
      </w:r>
    </w:p>
    <w:p w:rsidR="00526D27" w:rsidRPr="00D7610E" w:rsidRDefault="00526D27" w:rsidP="00526D27">
      <w:pPr>
        <w:jc w:val="both"/>
        <w:rPr>
          <w:rFonts w:ascii="Arial" w:hAnsi="Arial" w:cs="Arial"/>
        </w:rPr>
      </w:pPr>
    </w:p>
    <w:p w:rsidR="00526D27" w:rsidRPr="00D7610E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2. Утвердить в бюджете Завражного сельского поселения 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поступление доходов согласно приложению № 1 к настоящему решению.</w:t>
      </w:r>
    </w:p>
    <w:p w:rsidR="00526D27" w:rsidRPr="00D7610E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3. Утвердить распределение бюджетных ассигнований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 разделам, подразделам, целевым статьям, группам и подгруппам видов расходов классификации расходов бюджета согласно приложению № 2 к настоящему решению.</w:t>
      </w: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4. Утвердить ведомственную структуру расходов бюджета Завражного сельского поселения  согласно приложению № 3 к настоящему решению.</w:t>
      </w:r>
    </w:p>
    <w:p w:rsidR="00526D27" w:rsidRPr="00D7610E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Pr="00D7610E">
        <w:rPr>
          <w:rFonts w:ascii="Arial" w:eastAsia="Times New Roman" w:hAnsi="Arial" w:cs="Arial"/>
          <w:lang w:bidi="ar-SA"/>
        </w:rPr>
        <w:t>. Настоящее решение вступает в силу со дня опубликования.</w:t>
      </w: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26D27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26D27" w:rsidRPr="00D7610E" w:rsidRDefault="00526D27" w:rsidP="00526D27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Глава Завражного сельского поселения:                                               </w:t>
      </w:r>
      <w:r>
        <w:rPr>
          <w:rFonts w:ascii="Arial" w:eastAsia="Times New Roman" w:hAnsi="Arial" w:cs="Arial"/>
        </w:rPr>
        <w:t xml:space="preserve">              </w:t>
      </w:r>
      <w:r w:rsidRPr="00D7610E">
        <w:rPr>
          <w:rFonts w:ascii="Arial" w:eastAsia="Times New Roman" w:hAnsi="Arial" w:cs="Arial"/>
        </w:rPr>
        <w:t>И.А.Панина</w:t>
      </w: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Pr="0093349B" w:rsidRDefault="00526D27" w:rsidP="00526D27">
      <w:pPr>
        <w:tabs>
          <w:tab w:val="left" w:pos="426"/>
        </w:tabs>
        <w:jc w:val="right"/>
        <w:rPr>
          <w:rFonts w:ascii="Arial" w:hAnsi="Arial"/>
        </w:rPr>
      </w:pPr>
      <w:r w:rsidRPr="0093349B">
        <w:rPr>
          <w:rFonts w:ascii="Arial" w:hAnsi="Arial"/>
        </w:rPr>
        <w:t>Приложение № 1</w:t>
      </w:r>
    </w:p>
    <w:p w:rsidR="00526D27" w:rsidRPr="0093349B" w:rsidRDefault="00526D27" w:rsidP="00526D27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526D27" w:rsidRPr="0093349B" w:rsidRDefault="00526D27" w:rsidP="00526D27">
      <w:pPr>
        <w:ind w:firstLine="426"/>
        <w:jc w:val="right"/>
        <w:rPr>
          <w:rFonts w:ascii="Arial" w:hAnsi="Arial"/>
        </w:rPr>
      </w:pPr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28 сентября</w:t>
      </w:r>
      <w:r w:rsidRPr="0093349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93349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32</w:t>
      </w:r>
    </w:p>
    <w:p w:rsidR="00526D27" w:rsidRPr="0093349B" w:rsidRDefault="00526D27" w:rsidP="00526D27">
      <w:pPr>
        <w:jc w:val="both"/>
        <w:rPr>
          <w:rFonts w:ascii="Arial" w:hAnsi="Arial"/>
        </w:rPr>
      </w:pPr>
    </w:p>
    <w:p w:rsidR="00526D27" w:rsidRPr="0093349B" w:rsidRDefault="00526D27" w:rsidP="00526D27">
      <w:pPr>
        <w:ind w:firstLine="426"/>
        <w:jc w:val="center"/>
        <w:rPr>
          <w:rFonts w:ascii="Arial" w:hAnsi="Arial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</w:t>
      </w:r>
      <w:r>
        <w:rPr>
          <w:rFonts w:ascii="Arial" w:hAnsi="Arial"/>
          <w:color w:val="000000"/>
        </w:rPr>
        <w:t>3</w:t>
      </w:r>
      <w:r w:rsidRPr="0093349B">
        <w:rPr>
          <w:rFonts w:ascii="Arial" w:hAnsi="Arial"/>
          <w:color w:val="000000"/>
        </w:rPr>
        <w:t xml:space="preserve"> ГОД</w:t>
      </w:r>
    </w:p>
    <w:p w:rsidR="00526D27" w:rsidRPr="0093349B" w:rsidRDefault="00526D27" w:rsidP="00526D27">
      <w:pPr>
        <w:jc w:val="both"/>
        <w:rPr>
          <w:rFonts w:ascii="Arial" w:hAnsi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3"/>
        <w:gridCol w:w="5806"/>
        <w:gridCol w:w="1284"/>
      </w:tblGrid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Код бюджетной</w:t>
            </w: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Сумма,</w:t>
            </w: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526D27" w:rsidRPr="0093349B" w:rsidTr="00390A6D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26D27" w:rsidRPr="0093349B" w:rsidTr="00390A6D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2044000</w:t>
            </w:r>
          </w:p>
        </w:tc>
      </w:tr>
      <w:tr w:rsidR="00526D27" w:rsidRPr="0093349B" w:rsidTr="00390A6D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70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101 020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731CE7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731C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101 020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7610E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0D58A2" w:rsidRDefault="00526D27" w:rsidP="00390A6D">
            <w:pPr>
              <w:jc w:val="both"/>
              <w:rPr>
                <w:rFonts w:ascii="Arial" w:hAnsi="Arial" w:cs="Arial"/>
              </w:rPr>
            </w:pPr>
            <w:r w:rsidRPr="000D58A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4350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103 02240 01 0000 110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>300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103 02260 01 0000 110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-3</w:t>
            </w:r>
            <w:r>
              <w:rPr>
                <w:rFonts w:ascii="Arial" w:hAnsi="Arial" w:cs="Arial"/>
                <w:color w:val="000000"/>
              </w:rPr>
              <w:t>200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2000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1940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105 010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2A5B8C" w:rsidRDefault="00526D27" w:rsidP="00390A6D">
            <w:pPr>
              <w:jc w:val="both"/>
              <w:rPr>
                <w:rFonts w:ascii="Arial" w:hAnsi="Arial" w:cs="Arial"/>
              </w:rPr>
            </w:pPr>
            <w:r w:rsidRPr="002A5B8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1070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106 06033 10 0000 110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2450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108 04000 01 1000 110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108 04020 01 1000 110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2200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584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584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7610E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lastRenderedPageBreak/>
              <w:t xml:space="preserve">113 </w:t>
            </w:r>
            <w:r w:rsidRPr="00D7610E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74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3351989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3351989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D7610E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58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D7610E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202 29999 00 0000150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Прочие субсидии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202 29999 10 0000150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Прочие субсидии бюджетам сельских поселений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221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202 30024 10 0000 150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526D27" w:rsidRPr="0093349B" w:rsidTr="00390A6D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AE7F7A" w:rsidRDefault="00526D27" w:rsidP="00390A6D">
            <w:pPr>
              <w:jc w:val="both"/>
              <w:rPr>
                <w:rFonts w:ascii="Arial" w:hAnsi="Arial" w:cs="Arial"/>
              </w:rPr>
            </w:pPr>
            <w:r w:rsidRPr="00AE7F7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210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526D27" w:rsidRPr="0093349B" w:rsidTr="00390A6D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2259194</w:t>
            </w:r>
          </w:p>
        </w:tc>
      </w:tr>
      <w:tr w:rsidR="00526D27" w:rsidRPr="0093349B" w:rsidTr="00390A6D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</w:t>
            </w:r>
            <w:r>
              <w:rPr>
                <w:rFonts w:ascii="Arial" w:hAnsi="Arial" w:cs="Arial"/>
                <w:color w:val="000000"/>
              </w:rPr>
              <w:t>0014</w:t>
            </w:r>
            <w:r w:rsidRPr="00D7610E">
              <w:rPr>
                <w:rFonts w:ascii="Arial" w:hAnsi="Arial" w:cs="Arial"/>
                <w:color w:val="000000"/>
              </w:rPr>
              <w:t xml:space="preserve">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1E5F2A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526D27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210000</w:t>
            </w:r>
          </w:p>
        </w:tc>
      </w:tr>
      <w:tr w:rsidR="00526D27" w:rsidRPr="0093349B" w:rsidTr="00390A6D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2049194</w:t>
            </w:r>
          </w:p>
        </w:tc>
      </w:tr>
      <w:tr w:rsidR="00526D27" w:rsidRPr="0093349B" w:rsidTr="00390A6D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5395989</w:t>
            </w:r>
          </w:p>
        </w:tc>
      </w:tr>
    </w:tbl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Default="00526D27" w:rsidP="00526D27">
      <w:pPr>
        <w:jc w:val="both"/>
        <w:rPr>
          <w:rFonts w:ascii="Arial" w:eastAsia="Times New Roman" w:hAnsi="Arial" w:cs="Arial"/>
        </w:rPr>
      </w:pPr>
    </w:p>
    <w:p w:rsidR="00526D27" w:rsidRPr="00D7610E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Pr="00F2170B" w:rsidRDefault="00526D27" w:rsidP="00526D27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t>Приложение № 2</w:t>
      </w:r>
    </w:p>
    <w:p w:rsidR="00526D27" w:rsidRPr="00F2170B" w:rsidRDefault="00526D27" w:rsidP="00526D27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526D27" w:rsidRPr="00F2170B" w:rsidRDefault="00526D27" w:rsidP="00526D27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28 сентября </w:t>
      </w:r>
      <w:r w:rsidRPr="00F2170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32</w:t>
      </w:r>
    </w:p>
    <w:p w:rsidR="00526D27" w:rsidRPr="00F2170B" w:rsidRDefault="00526D27" w:rsidP="00526D27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526D27" w:rsidRPr="00F2170B" w:rsidTr="00390A6D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27" w:rsidRPr="00F2170B" w:rsidRDefault="00526D27" w:rsidP="00390A6D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526D27" w:rsidRPr="00F2170B" w:rsidTr="00390A6D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27" w:rsidRDefault="00526D27" w:rsidP="00390A6D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526D27" w:rsidRDefault="00526D27" w:rsidP="00390A6D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lastRenderedPageBreak/>
              <w:t xml:space="preserve">КАДЫЙСКОГО МУНИЦИПАЛЬНОГО РАЙОНА КОСТРОМСКОЙ ОБЛАСТИ </w:t>
            </w:r>
          </w:p>
          <w:p w:rsidR="00526D27" w:rsidRDefault="00526D27" w:rsidP="00390A6D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526D27" w:rsidRDefault="00526D27" w:rsidP="00390A6D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:rsidR="00526D27" w:rsidRPr="00F2170B" w:rsidRDefault="00526D27" w:rsidP="00390A6D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</w:t>
            </w:r>
            <w:r>
              <w:rPr>
                <w:rFonts w:ascii="Arial" w:hAnsi="Arial"/>
              </w:rPr>
              <w:t>3</w:t>
            </w:r>
            <w:r w:rsidRPr="00F2170B">
              <w:rPr>
                <w:rFonts w:ascii="Arial" w:hAnsi="Arial"/>
              </w:rPr>
              <w:t xml:space="preserve"> ГОД</w:t>
            </w:r>
          </w:p>
        </w:tc>
      </w:tr>
    </w:tbl>
    <w:p w:rsidR="00526D27" w:rsidRPr="00F2170B" w:rsidRDefault="00526D27" w:rsidP="00526D27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526D27" w:rsidRPr="00F2170B" w:rsidTr="00390A6D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526D27" w:rsidRPr="00F2170B" w:rsidTr="00390A6D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Подраз</w:t>
            </w:r>
          </w:p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3640795</w:t>
            </w:r>
          </w:p>
        </w:tc>
      </w:tr>
      <w:tr w:rsidR="00526D27" w:rsidRPr="00F2170B" w:rsidTr="00390A6D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812903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812903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761161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761161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761161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 xml:space="preserve">Функционирование Правительства РФ, высших исполнительных органов </w:t>
            </w:r>
            <w:r w:rsidRPr="00D7610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1047346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1005390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940546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940546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940546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397DC9" w:rsidRDefault="00526D27" w:rsidP="00390A6D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8C3C35" w:rsidRDefault="00526D27" w:rsidP="00390A6D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8C3C35" w:rsidRDefault="00526D27" w:rsidP="00390A6D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Резервный фонд администрации Завражного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1770546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434D56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434D56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434D56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1706356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1622870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733097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733097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823421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823421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66352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66352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83486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54714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54714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28772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28772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3A1CC7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A1CC7">
              <w:rPr>
                <w:rFonts w:ascii="Arial" w:eastAsia="Times New Roman" w:hAnsi="Arial" w:cs="Arial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99000 </w:t>
            </w:r>
            <w:r>
              <w:rPr>
                <w:rFonts w:ascii="Arial" w:eastAsia="Times New Roman" w:hAnsi="Arial" w:cs="Arial"/>
                <w:lang w:eastAsia="ar-SA"/>
              </w:rPr>
              <w:t>20340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99000 </w:t>
            </w:r>
            <w:r>
              <w:rPr>
                <w:rFonts w:ascii="Arial" w:eastAsia="Times New Roman" w:hAnsi="Arial" w:cs="Arial"/>
                <w:lang w:eastAsia="ar-SA"/>
              </w:rPr>
              <w:t>20340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99000 </w:t>
            </w:r>
            <w:r>
              <w:rPr>
                <w:rFonts w:ascii="Arial" w:eastAsia="Times New Roman" w:hAnsi="Arial" w:cs="Arial"/>
                <w:lang w:eastAsia="ar-SA"/>
              </w:rPr>
              <w:t>20340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824000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526D27" w:rsidRPr="00F2170B" w:rsidTr="00390A6D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899304</w:t>
            </w:r>
          </w:p>
        </w:tc>
      </w:tr>
      <w:tr w:rsidR="00526D27" w:rsidRPr="00F2170B" w:rsidTr="00390A6D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F2170B" w:rsidTr="00390A6D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F2170B" w:rsidTr="00390A6D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F2170B" w:rsidTr="00390A6D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F2170B" w:rsidTr="00390A6D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842304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842304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651304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651304</w:t>
            </w:r>
          </w:p>
        </w:tc>
      </w:tr>
      <w:tr w:rsidR="00526D27" w:rsidRPr="00F2170B" w:rsidTr="00390A6D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651304</w:t>
            </w:r>
          </w:p>
        </w:tc>
      </w:tr>
      <w:tr w:rsidR="00526D27" w:rsidRPr="00F2170B" w:rsidTr="00390A6D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5507989</w:t>
            </w:r>
          </w:p>
        </w:tc>
      </w:tr>
    </w:tbl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Pr="001D5DA3" w:rsidRDefault="00526D27" w:rsidP="00526D27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t>Приложение № 3</w:t>
      </w:r>
    </w:p>
    <w:p w:rsidR="00526D27" w:rsidRPr="001D5DA3" w:rsidRDefault="00526D27" w:rsidP="00526D27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526D27" w:rsidRPr="001D5DA3" w:rsidRDefault="00526D27" w:rsidP="00526D27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28 сентября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32</w:t>
      </w:r>
    </w:p>
    <w:p w:rsidR="00526D27" w:rsidRPr="001D5DA3" w:rsidRDefault="00526D27" w:rsidP="00526D27">
      <w:pPr>
        <w:jc w:val="both"/>
        <w:rPr>
          <w:rFonts w:ascii="Arial" w:hAnsi="Arial"/>
        </w:rPr>
      </w:pPr>
    </w:p>
    <w:p w:rsidR="00526D27" w:rsidRPr="001D5DA3" w:rsidRDefault="00526D27" w:rsidP="00526D27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526D27" w:rsidRPr="001D5DA3" w:rsidTr="00390A6D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526D27" w:rsidRPr="001D5DA3" w:rsidTr="00390A6D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под</w:t>
            </w: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</w:t>
            </w: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вид рас</w:t>
            </w: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26D27" w:rsidRPr="001D5DA3" w:rsidTr="00390A6D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7</w:t>
            </w:r>
          </w:p>
        </w:tc>
      </w:tr>
      <w:tr w:rsidR="00526D27" w:rsidRPr="001D5DA3" w:rsidTr="00390A6D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Администрация </w:t>
            </w:r>
            <w:r w:rsidRPr="00D7610E">
              <w:rPr>
                <w:rFonts w:ascii="Arial" w:hAnsi="Arial" w:cs="Arial"/>
              </w:rPr>
              <w:t xml:space="preserve">Завражного </w:t>
            </w:r>
            <w:r w:rsidRPr="00D7610E">
              <w:rPr>
                <w:rFonts w:ascii="Arial" w:hAnsi="Arial" w:cs="Arial"/>
                <w:bCs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6D27" w:rsidRPr="00D7610E" w:rsidRDefault="00526D27" w:rsidP="00390A6D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6D27" w:rsidRPr="00D7610E" w:rsidRDefault="00526D27" w:rsidP="00390A6D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5507989</w:t>
            </w:r>
          </w:p>
        </w:tc>
      </w:tr>
      <w:tr w:rsidR="00526D27" w:rsidRPr="001D5DA3" w:rsidTr="00390A6D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3640795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812903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812903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761161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761161</w:t>
            </w:r>
          </w:p>
        </w:tc>
      </w:tr>
      <w:tr w:rsidR="00526D27" w:rsidRPr="001D5DA3" w:rsidTr="00390A6D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761161</w:t>
            </w:r>
          </w:p>
        </w:tc>
      </w:tr>
      <w:tr w:rsidR="00526D27" w:rsidRPr="001D5DA3" w:rsidTr="00390A6D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526D27" w:rsidRPr="001D5DA3" w:rsidTr="00390A6D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526D27" w:rsidRPr="001D5DA3" w:rsidTr="00390A6D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1047346</w:t>
            </w:r>
          </w:p>
        </w:tc>
      </w:tr>
      <w:tr w:rsidR="00526D27" w:rsidRPr="001D5DA3" w:rsidTr="00390A6D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1005390</w:t>
            </w:r>
          </w:p>
        </w:tc>
      </w:tr>
      <w:tr w:rsidR="00526D27" w:rsidRPr="001D5DA3" w:rsidTr="00390A6D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940546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940546</w:t>
            </w:r>
          </w:p>
        </w:tc>
      </w:tr>
      <w:tr w:rsidR="00526D27" w:rsidRPr="001D5DA3" w:rsidTr="00390A6D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940546</w:t>
            </w:r>
          </w:p>
        </w:tc>
      </w:tr>
      <w:tr w:rsidR="00526D27" w:rsidRPr="001D5DA3" w:rsidTr="00390A6D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526D27" w:rsidRPr="001D5DA3" w:rsidTr="00390A6D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526D27" w:rsidRPr="001D5DA3" w:rsidTr="00390A6D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D7610E">
              <w:rPr>
                <w:rFonts w:ascii="Arial" w:hAnsi="Arial" w:cs="Arial"/>
                <w:bCs/>
              </w:rPr>
              <w:t>00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1D5DA3" w:rsidTr="00390A6D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526D27" w:rsidRPr="001D5DA3" w:rsidTr="00390A6D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526D27" w:rsidRPr="001D5DA3" w:rsidTr="00390A6D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397DC9" w:rsidRDefault="00526D27" w:rsidP="00390A6D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526D27" w:rsidRPr="001D5DA3" w:rsidTr="00390A6D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8C3C35" w:rsidRDefault="00526D27" w:rsidP="00390A6D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526D27" w:rsidRPr="001D5DA3" w:rsidTr="00390A6D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8C3C35" w:rsidRDefault="00526D27" w:rsidP="00390A6D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526D27" w:rsidRPr="001D5DA3" w:rsidTr="00390A6D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526D27" w:rsidRPr="001D5DA3" w:rsidTr="00390A6D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526D27" w:rsidRPr="001D5DA3" w:rsidTr="00390A6D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526D27" w:rsidRPr="001D5DA3" w:rsidTr="00390A6D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1770546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434D56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434D56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434D56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526D27" w:rsidRPr="001D5DA3" w:rsidTr="00390A6D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1706356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1622870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733097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733097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823421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823421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66352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66352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 xml:space="preserve">Расходы на выполнение обязательств по искам, предъявленным по налогу на </w:t>
            </w:r>
            <w:r w:rsidRPr="00D7610E">
              <w:rPr>
                <w:rFonts w:ascii="Arial" w:eastAsia="Times New Roman" w:hAnsi="Arial" w:cs="Arial"/>
              </w:rPr>
              <w:lastRenderedPageBreak/>
              <w:t>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83486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54714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54714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28772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28772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526D27" w:rsidRPr="001D5DA3" w:rsidTr="00390A6D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526D27" w:rsidRPr="001D5DA3" w:rsidTr="00390A6D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526D27" w:rsidRPr="001D5DA3" w:rsidTr="00390A6D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1D5DA3" w:rsidTr="00390A6D">
        <w:trPr>
          <w:trHeight w:val="4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3A1CC7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A1CC7">
              <w:rPr>
                <w:rFonts w:ascii="Arial" w:eastAsia="Times New Roman" w:hAnsi="Arial" w:cs="Arial"/>
              </w:rPr>
              <w:lastRenderedPageBreak/>
              <w:t>Мероприятия по гражданской обороне и чрезвычайным ситуациям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99000 </w:t>
            </w:r>
            <w:r>
              <w:rPr>
                <w:rFonts w:ascii="Arial" w:eastAsia="Times New Roman" w:hAnsi="Arial" w:cs="Arial"/>
                <w:lang w:eastAsia="ar-SA"/>
              </w:rPr>
              <w:t>20340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99000 </w:t>
            </w:r>
            <w:r>
              <w:rPr>
                <w:rFonts w:ascii="Arial" w:eastAsia="Times New Roman" w:hAnsi="Arial" w:cs="Arial"/>
                <w:lang w:eastAsia="ar-SA"/>
              </w:rPr>
              <w:t>20340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99000 </w:t>
            </w:r>
            <w:r>
              <w:rPr>
                <w:rFonts w:ascii="Arial" w:eastAsia="Times New Roman" w:hAnsi="Arial" w:cs="Arial"/>
                <w:lang w:eastAsia="ar-SA"/>
              </w:rPr>
              <w:t>20340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22890</w:t>
            </w:r>
          </w:p>
        </w:tc>
      </w:tr>
      <w:tr w:rsidR="00526D27" w:rsidRPr="001D5DA3" w:rsidTr="00390A6D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824000</w:t>
            </w:r>
          </w:p>
        </w:tc>
      </w:tr>
      <w:tr w:rsidR="00526D27" w:rsidRPr="001D5DA3" w:rsidTr="00390A6D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526D27" w:rsidRPr="001D5DA3" w:rsidTr="00390A6D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526D27" w:rsidRPr="001D5DA3" w:rsidTr="00390A6D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526D27" w:rsidRPr="001D5DA3" w:rsidTr="00390A6D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526D27" w:rsidRPr="001D5DA3" w:rsidTr="00390A6D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526D27" w:rsidRPr="001D5DA3" w:rsidTr="00390A6D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526D27" w:rsidRPr="001D5DA3" w:rsidTr="00390A6D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526D27" w:rsidRPr="001D5DA3" w:rsidTr="00390A6D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526D27" w:rsidRPr="001D5DA3" w:rsidTr="00390A6D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526D27" w:rsidRPr="001D5DA3" w:rsidTr="00390A6D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526D27" w:rsidRPr="001D5DA3" w:rsidTr="00390A6D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526D27" w:rsidRPr="001D5DA3" w:rsidTr="00390A6D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526D27" w:rsidRPr="001D5DA3" w:rsidTr="00390A6D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526D27" w:rsidRPr="001D5DA3" w:rsidTr="00390A6D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526D27" w:rsidRPr="001D5DA3" w:rsidTr="00390A6D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899304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842304</w:t>
            </w:r>
          </w:p>
        </w:tc>
      </w:tr>
      <w:tr w:rsidR="00526D27" w:rsidRPr="001D5DA3" w:rsidTr="00390A6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842304</w:t>
            </w:r>
          </w:p>
        </w:tc>
      </w:tr>
      <w:tr w:rsidR="00526D27" w:rsidRPr="001D5DA3" w:rsidTr="00390A6D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526D27" w:rsidRPr="001D5DA3" w:rsidTr="00390A6D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651304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651304</w:t>
            </w:r>
          </w:p>
        </w:tc>
      </w:tr>
      <w:tr w:rsidR="00526D27" w:rsidRPr="001D5DA3" w:rsidTr="00390A6D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651304</w:t>
            </w:r>
          </w:p>
        </w:tc>
      </w:tr>
      <w:tr w:rsidR="00526D27" w:rsidRPr="001D5DA3" w:rsidTr="00390A6D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6D27" w:rsidRPr="00D7610E" w:rsidRDefault="00526D27" w:rsidP="00390A6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5507989</w:t>
            </w:r>
          </w:p>
        </w:tc>
      </w:tr>
    </w:tbl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Pr="00C610F9" w:rsidRDefault="00526D27" w:rsidP="00526D27">
      <w:pPr>
        <w:widowControl w:val="0"/>
        <w:tabs>
          <w:tab w:val="left" w:pos="4395"/>
          <w:tab w:val="left" w:pos="4962"/>
        </w:tabs>
        <w:rPr>
          <w:sz w:val="28"/>
          <w:szCs w:val="28"/>
        </w:rPr>
      </w:pPr>
      <w:r w:rsidRPr="00C610F9">
        <w:rPr>
          <w:sz w:val="28"/>
          <w:szCs w:val="28"/>
        </w:rPr>
        <w:lastRenderedPageBreak/>
        <w:t>Принят</w:t>
      </w:r>
    </w:p>
    <w:p w:rsidR="00526D27" w:rsidRPr="00C610F9" w:rsidRDefault="00526D27" w:rsidP="00526D27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 xml:space="preserve">решением Совета депутатов </w:t>
      </w:r>
    </w:p>
    <w:p w:rsidR="00526D27" w:rsidRPr="00C610F9" w:rsidRDefault="00526D27" w:rsidP="00526D27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Завражного</w:t>
      </w:r>
      <w:r w:rsidRPr="00C610F9">
        <w:rPr>
          <w:sz w:val="28"/>
          <w:szCs w:val="28"/>
        </w:rPr>
        <w:t xml:space="preserve"> сельского поселения</w:t>
      </w:r>
    </w:p>
    <w:p w:rsidR="00526D27" w:rsidRPr="00C610F9" w:rsidRDefault="00526D27" w:rsidP="00526D27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Кадыйского</w:t>
      </w:r>
      <w:r w:rsidRPr="00C610F9">
        <w:rPr>
          <w:sz w:val="28"/>
          <w:szCs w:val="28"/>
        </w:rPr>
        <w:t xml:space="preserve"> муниципального района</w:t>
      </w:r>
    </w:p>
    <w:p w:rsidR="00526D27" w:rsidRPr="00C610F9" w:rsidRDefault="00526D27" w:rsidP="00526D27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C610F9">
        <w:rPr>
          <w:sz w:val="28"/>
          <w:szCs w:val="28"/>
        </w:rPr>
        <w:t>Костромской области</w:t>
      </w:r>
    </w:p>
    <w:p w:rsidR="00526D27" w:rsidRPr="00C610F9" w:rsidRDefault="00526D27" w:rsidP="00526D27">
      <w:pPr>
        <w:widowControl w:val="0"/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«28» сентября</w:t>
      </w:r>
      <w:r w:rsidRPr="00C610F9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 № 31</w:t>
      </w:r>
    </w:p>
    <w:p w:rsidR="00526D27" w:rsidRPr="00C610F9" w:rsidRDefault="00526D27" w:rsidP="00526D27">
      <w:pPr>
        <w:ind w:firstLine="567"/>
        <w:jc w:val="center"/>
        <w:rPr>
          <w:sz w:val="28"/>
          <w:szCs w:val="28"/>
        </w:rPr>
      </w:pPr>
    </w:p>
    <w:p w:rsidR="00526D27" w:rsidRPr="00C610F9" w:rsidRDefault="00526D27" w:rsidP="00526D27">
      <w:pPr>
        <w:ind w:firstLine="567"/>
        <w:jc w:val="center"/>
        <w:rPr>
          <w:sz w:val="28"/>
          <w:szCs w:val="28"/>
        </w:rPr>
      </w:pPr>
    </w:p>
    <w:p w:rsidR="00526D27" w:rsidRPr="00C610F9" w:rsidRDefault="00526D27" w:rsidP="00526D27">
      <w:pPr>
        <w:jc w:val="center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МУНИЦИПАЛЬНЫЙ ПРАВОВОЙ АКТ О ВНЕСЕНИИ ИЗМЕНЕНИЙ В УСТАВ МУНИЦИПАЛЬНОГО ОБ</w:t>
      </w:r>
      <w:r>
        <w:rPr>
          <w:b/>
          <w:sz w:val="28"/>
          <w:szCs w:val="28"/>
        </w:rPr>
        <w:t xml:space="preserve">РАЗОВАНИЯ ЗАВРАЖНОЕ </w:t>
      </w:r>
      <w:r w:rsidRPr="00C610F9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ПОСЕЛЕНИЕ КАДЫЙСКОГО </w:t>
      </w:r>
      <w:r w:rsidRPr="00C610F9">
        <w:rPr>
          <w:b/>
          <w:sz w:val="28"/>
          <w:szCs w:val="28"/>
        </w:rPr>
        <w:t xml:space="preserve">МУНИЦИПАЛЬНОГО РАЙОНА </w:t>
      </w:r>
    </w:p>
    <w:p w:rsidR="00526D27" w:rsidRPr="00C610F9" w:rsidRDefault="00526D27" w:rsidP="00526D27">
      <w:pPr>
        <w:jc w:val="center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КОСТРОМСКОЙ ОБЛАСТИ</w:t>
      </w:r>
    </w:p>
    <w:p w:rsidR="00526D27" w:rsidRPr="00C610F9" w:rsidRDefault="00526D27" w:rsidP="00526D27">
      <w:pPr>
        <w:jc w:val="both"/>
        <w:rPr>
          <w:sz w:val="28"/>
          <w:szCs w:val="28"/>
        </w:rPr>
      </w:pPr>
    </w:p>
    <w:p w:rsidR="00526D27" w:rsidRPr="00C610F9" w:rsidRDefault="00526D27" w:rsidP="00526D27">
      <w:pPr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>Статья 1</w:t>
      </w:r>
    </w:p>
    <w:p w:rsidR="00526D27" w:rsidRPr="00C610F9" w:rsidRDefault="00526D27" w:rsidP="00526D27">
      <w:pPr>
        <w:jc w:val="both"/>
        <w:rPr>
          <w:sz w:val="28"/>
          <w:szCs w:val="28"/>
        </w:rPr>
      </w:pPr>
    </w:p>
    <w:p w:rsidR="00526D27" w:rsidRPr="00C610F9" w:rsidRDefault="00526D27" w:rsidP="00526D27">
      <w:pPr>
        <w:jc w:val="both"/>
        <w:rPr>
          <w:sz w:val="28"/>
          <w:szCs w:val="28"/>
        </w:rPr>
      </w:pPr>
      <w:r w:rsidRPr="00C610F9">
        <w:rPr>
          <w:sz w:val="28"/>
          <w:szCs w:val="28"/>
        </w:rPr>
        <w:t>Внести в Устав муниципальног</w:t>
      </w:r>
      <w:r>
        <w:rPr>
          <w:sz w:val="28"/>
          <w:szCs w:val="28"/>
        </w:rPr>
        <w:t xml:space="preserve">о образования Завражное </w:t>
      </w:r>
      <w:r w:rsidRPr="00C610F9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кое поселение Кадыйского </w:t>
      </w:r>
      <w:r w:rsidRPr="00C610F9">
        <w:rPr>
          <w:sz w:val="28"/>
          <w:szCs w:val="28"/>
        </w:rPr>
        <w:t>муниципального района Костромской области, принятый решением Сов</w:t>
      </w:r>
      <w:r>
        <w:rPr>
          <w:sz w:val="28"/>
          <w:szCs w:val="28"/>
        </w:rPr>
        <w:t>ета депутатов Завражного</w:t>
      </w:r>
      <w:r w:rsidRPr="00C610F9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Кадыйского</w:t>
      </w:r>
      <w:r w:rsidRPr="00C610F9">
        <w:rPr>
          <w:sz w:val="28"/>
          <w:szCs w:val="28"/>
        </w:rPr>
        <w:t xml:space="preserve"> муниципального района Костромской области </w:t>
      </w:r>
      <w:r>
        <w:rPr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«10» июля 2018 года № 17 (в редакции муниципальных правовых актов от 08.11.2018 №30, от 29.03.2019 №45, от 15.11.2019 №63, от 22.09.2020 №95, от 26.02.2021 №110</w:t>
      </w:r>
      <w:r w:rsidRPr="002660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31.08.2021 №131, от 11.11.2021 №141, от 05.09.2022 №34, от 01.03.2023 №9) следующее изменение</w:t>
      </w:r>
      <w:r w:rsidRPr="00C610F9">
        <w:rPr>
          <w:sz w:val="28"/>
          <w:szCs w:val="28"/>
        </w:rPr>
        <w:t>:</w:t>
      </w:r>
    </w:p>
    <w:p w:rsidR="00526D27" w:rsidRPr="00C610F9" w:rsidRDefault="00526D27" w:rsidP="00526D27">
      <w:pPr>
        <w:jc w:val="both"/>
        <w:rPr>
          <w:sz w:val="28"/>
          <w:szCs w:val="28"/>
        </w:rPr>
      </w:pPr>
    </w:p>
    <w:p w:rsidR="00526D27" w:rsidRPr="002C234D" w:rsidRDefault="00526D27" w:rsidP="00526D27">
      <w:pPr>
        <w:pStyle w:val="a9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234D">
        <w:rPr>
          <w:sz w:val="28"/>
          <w:szCs w:val="28"/>
        </w:rPr>
        <w:t xml:space="preserve"> пункте 10 части 1 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526D27" w:rsidRPr="00C83169" w:rsidRDefault="00526D27" w:rsidP="00526D27">
      <w:pPr>
        <w:pStyle w:val="a9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В статье 2</w:t>
      </w:r>
      <w:r>
        <w:rPr>
          <w:sz w:val="28"/>
          <w:szCs w:val="28"/>
        </w:rPr>
        <w:t>5</w:t>
      </w:r>
      <w:r w:rsidRPr="00C83169">
        <w:rPr>
          <w:sz w:val="28"/>
          <w:szCs w:val="28"/>
        </w:rPr>
        <w:t>:</w:t>
      </w:r>
    </w:p>
    <w:p w:rsidR="00526D27" w:rsidRPr="00C83169" w:rsidRDefault="00526D27" w:rsidP="00526D2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а) часть 2 изложить в следующей редакции:</w:t>
      </w:r>
    </w:p>
    <w:p w:rsidR="00526D27" w:rsidRPr="00C83169" w:rsidRDefault="00526D27" w:rsidP="00526D2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 xml:space="preserve">«2. Староста сельского населенного пункта назначается Советом депутатов </w:t>
      </w:r>
      <w:r>
        <w:rPr>
          <w:sz w:val="28"/>
          <w:szCs w:val="28"/>
        </w:rPr>
        <w:t>Завражного</w:t>
      </w:r>
      <w:r w:rsidRPr="00C831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Кадыйского</w:t>
      </w:r>
      <w:r w:rsidRPr="00C83169">
        <w:rPr>
          <w:sz w:val="28"/>
          <w:szCs w:val="28"/>
        </w:rPr>
        <w:t xml:space="preserve"> муниципального района Костромской области,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</w:t>
      </w:r>
      <w:r w:rsidRPr="00C83169">
        <w:rPr>
          <w:sz w:val="28"/>
          <w:szCs w:val="28"/>
        </w:rPr>
        <w:lastRenderedPageBreak/>
        <w:t>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526D27" w:rsidRPr="00C83169" w:rsidRDefault="00526D27" w:rsidP="00526D2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б) часть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526D27" w:rsidRDefault="00526D27" w:rsidP="00526D2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в) пункт 1 части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</w:t>
      </w:r>
      <w:r>
        <w:rPr>
          <w:sz w:val="28"/>
          <w:szCs w:val="28"/>
        </w:rPr>
        <w:t>омочия на непостоянной основе,».</w:t>
      </w:r>
    </w:p>
    <w:p w:rsidR="00526D27" w:rsidRPr="002C234D" w:rsidRDefault="00526D27" w:rsidP="00526D27">
      <w:pPr>
        <w:pStyle w:val="a9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234D">
        <w:rPr>
          <w:sz w:val="28"/>
          <w:szCs w:val="28"/>
        </w:rPr>
        <w:t>татью 3</w:t>
      </w:r>
      <w:r>
        <w:rPr>
          <w:sz w:val="28"/>
          <w:szCs w:val="28"/>
        </w:rPr>
        <w:t>3</w:t>
      </w:r>
      <w:r w:rsidRPr="002C234D">
        <w:rPr>
          <w:sz w:val="28"/>
          <w:szCs w:val="28"/>
        </w:rPr>
        <w:t xml:space="preserve"> дополнить частью 7.1 следующего содержания:</w:t>
      </w:r>
    </w:p>
    <w:p w:rsidR="00526D27" w:rsidRDefault="00526D27" w:rsidP="00526D2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C234D">
        <w:rPr>
          <w:sz w:val="28"/>
          <w:szCs w:val="28"/>
        </w:rPr>
        <w:t>«7.1. Депутат Совета депутато</w:t>
      </w:r>
      <w:r>
        <w:rPr>
          <w:sz w:val="28"/>
          <w:szCs w:val="28"/>
        </w:rPr>
        <w:t>в сельского поселения освобождае</w:t>
      </w:r>
      <w:r w:rsidRPr="002C234D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</w:t>
      </w:r>
      <w:r>
        <w:rPr>
          <w:sz w:val="28"/>
          <w:szCs w:val="28"/>
        </w:rPr>
        <w:t>«О противодействии коррупции».».</w:t>
      </w:r>
    </w:p>
    <w:p w:rsidR="00526D27" w:rsidRPr="00C83169" w:rsidRDefault="00526D27" w:rsidP="00526D27">
      <w:pPr>
        <w:pStyle w:val="a9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Дополнить статью 34 частью 3.1 следующего содержания:</w:t>
      </w:r>
    </w:p>
    <w:p w:rsidR="00526D27" w:rsidRDefault="00526D27" w:rsidP="00526D2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83169">
        <w:rPr>
          <w:sz w:val="28"/>
          <w:szCs w:val="28"/>
        </w:rPr>
        <w:t>«3.1.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526D27" w:rsidRPr="00C83169" w:rsidRDefault="00526D27" w:rsidP="00526D27">
      <w:pPr>
        <w:pStyle w:val="a9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169">
        <w:rPr>
          <w:sz w:val="28"/>
          <w:szCs w:val="28"/>
        </w:rPr>
        <w:t xml:space="preserve"> статью 36 дополнить частью 8 следующего содержания:</w:t>
      </w:r>
    </w:p>
    <w:p w:rsidR="00526D27" w:rsidRPr="002C234D" w:rsidRDefault="00526D27" w:rsidP="00526D2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C234D">
        <w:rPr>
          <w:sz w:val="28"/>
          <w:szCs w:val="28"/>
        </w:rPr>
        <w:t>«8.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«О противодействии коррупции».».</w:t>
      </w:r>
    </w:p>
    <w:p w:rsidR="00526D27" w:rsidRPr="00AC79C1" w:rsidRDefault="00526D27" w:rsidP="00526D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D27" w:rsidRPr="00C610F9" w:rsidRDefault="00526D27" w:rsidP="00526D27">
      <w:pPr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 xml:space="preserve">Статья 2 </w:t>
      </w:r>
    </w:p>
    <w:p w:rsidR="00526D27" w:rsidRPr="00C610F9" w:rsidRDefault="00526D27" w:rsidP="00526D27">
      <w:pPr>
        <w:jc w:val="both"/>
        <w:rPr>
          <w:sz w:val="28"/>
          <w:szCs w:val="28"/>
        </w:rPr>
      </w:pPr>
    </w:p>
    <w:p w:rsidR="00526D27" w:rsidRPr="00C83169" w:rsidRDefault="00526D27" w:rsidP="00526D27">
      <w:pPr>
        <w:jc w:val="both"/>
        <w:rPr>
          <w:sz w:val="28"/>
          <w:szCs w:val="28"/>
        </w:rPr>
      </w:pPr>
      <w:r w:rsidRPr="00C83169">
        <w:rPr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526D27" w:rsidRPr="00C83169" w:rsidRDefault="00526D27" w:rsidP="00526D27">
      <w:pPr>
        <w:jc w:val="both"/>
        <w:rPr>
          <w:sz w:val="28"/>
          <w:szCs w:val="28"/>
        </w:rPr>
      </w:pPr>
      <w:r w:rsidRPr="00C83169">
        <w:rPr>
          <w:sz w:val="28"/>
          <w:szCs w:val="28"/>
        </w:rPr>
        <w:t xml:space="preserve">Действие положения части 4 статьи 1 настоящего муниципального правового акта не распространяется на правоотношения, возникшие до 1 марта 2023 года.  </w:t>
      </w:r>
    </w:p>
    <w:p w:rsidR="00526D27" w:rsidRPr="00C83169" w:rsidRDefault="00526D27" w:rsidP="00526D27">
      <w:pPr>
        <w:jc w:val="both"/>
        <w:rPr>
          <w:sz w:val="28"/>
          <w:szCs w:val="28"/>
        </w:rPr>
      </w:pPr>
      <w:r w:rsidRPr="00C83169">
        <w:rPr>
          <w:sz w:val="28"/>
          <w:szCs w:val="28"/>
        </w:rPr>
        <w:lastRenderedPageBreak/>
        <w:t>Исчисление срока, предусмотренного частью 4 статьи 1 настоящего муниципального правового акта, начинается не ранее 1 марта 2023 года.</w:t>
      </w:r>
    </w:p>
    <w:p w:rsidR="00526D27" w:rsidRPr="00C610F9" w:rsidRDefault="00526D27" w:rsidP="00526D2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D27" w:rsidRPr="00C610F9" w:rsidRDefault="00526D27" w:rsidP="00526D2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D27" w:rsidRPr="00C610F9" w:rsidRDefault="00526D27" w:rsidP="00526D2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Завражного </w:t>
      </w:r>
      <w:r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526D27" w:rsidRPr="00C610F9" w:rsidRDefault="00526D27" w:rsidP="00526D27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Кадыйского</w:t>
      </w:r>
      <w:r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526D27" w:rsidRPr="00C610F9" w:rsidRDefault="00526D27" w:rsidP="00526D2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________________Панина И.А.</w:t>
      </w:r>
    </w:p>
    <w:p w:rsidR="00526D27" w:rsidRPr="00C610F9" w:rsidRDefault="00526D27" w:rsidP="00526D27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C610F9">
        <w:rPr>
          <w:i/>
          <w:sz w:val="28"/>
          <w:szCs w:val="28"/>
        </w:rPr>
        <w:t xml:space="preserve">          (подпись)                       ФИО</w:t>
      </w:r>
    </w:p>
    <w:p w:rsidR="00526D27" w:rsidRDefault="00526D27" w:rsidP="00526D27">
      <w:pPr>
        <w:jc w:val="both"/>
        <w:rPr>
          <w:rFonts w:ascii="Arial" w:hAnsi="Arial"/>
        </w:rPr>
      </w:pPr>
    </w:p>
    <w:p w:rsidR="00526D27" w:rsidRDefault="00526D27" w:rsidP="00526D27">
      <w:pPr>
        <w:jc w:val="both"/>
      </w:pPr>
      <w:bookmarkStart w:id="0" w:name="_GoBack"/>
      <w:bookmarkEnd w:id="0"/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Default="00526D27" w:rsidP="00526D27">
      <w:pPr>
        <w:jc w:val="both"/>
      </w:pPr>
    </w:p>
    <w:p w:rsidR="00526D27" w:rsidRPr="00D7610E" w:rsidRDefault="00526D27" w:rsidP="00526D27">
      <w:pPr>
        <w:jc w:val="both"/>
      </w:pPr>
    </w:p>
    <w:p w:rsidR="00526D27" w:rsidRDefault="00526D27" w:rsidP="003B1BFE">
      <w:pPr>
        <w:pStyle w:val="a3"/>
        <w:spacing w:after="0"/>
        <w:rPr>
          <w:b/>
          <w:bCs/>
          <w:color w:val="000000"/>
        </w:rPr>
      </w:pPr>
    </w:p>
    <w:sectPr w:rsidR="00526D27" w:rsidSect="00647F20">
      <w:pgSz w:w="11905" w:h="16838"/>
      <w:pgMar w:top="1134" w:right="850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E6" w:rsidRDefault="006B5AE6">
      <w:pPr>
        <w:spacing w:after="0" w:line="240" w:lineRule="auto"/>
      </w:pPr>
      <w:r>
        <w:separator/>
      </w:r>
    </w:p>
  </w:endnote>
  <w:endnote w:type="continuationSeparator" w:id="0">
    <w:p w:rsidR="006B5AE6" w:rsidRDefault="006B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E6" w:rsidRDefault="006B5AE6">
      <w:pPr>
        <w:spacing w:after="0" w:line="240" w:lineRule="auto"/>
      </w:pPr>
      <w:r>
        <w:separator/>
      </w:r>
    </w:p>
  </w:footnote>
  <w:footnote w:type="continuationSeparator" w:id="0">
    <w:p w:rsidR="006B5AE6" w:rsidRDefault="006B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FB715A6"/>
    <w:multiLevelType w:val="hybridMultilevel"/>
    <w:tmpl w:val="F9722660"/>
    <w:lvl w:ilvl="0" w:tplc="1834D8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01471C"/>
    <w:rsid w:val="00132759"/>
    <w:rsid w:val="00186F73"/>
    <w:rsid w:val="001C151D"/>
    <w:rsid w:val="00222524"/>
    <w:rsid w:val="002F47A1"/>
    <w:rsid w:val="003869F4"/>
    <w:rsid w:val="003A0CC4"/>
    <w:rsid w:val="003B1BFE"/>
    <w:rsid w:val="003D6D25"/>
    <w:rsid w:val="004603E0"/>
    <w:rsid w:val="00526D27"/>
    <w:rsid w:val="00555EF3"/>
    <w:rsid w:val="00647F20"/>
    <w:rsid w:val="0066781F"/>
    <w:rsid w:val="006A48A5"/>
    <w:rsid w:val="006B5AE6"/>
    <w:rsid w:val="006F13BD"/>
    <w:rsid w:val="00751E96"/>
    <w:rsid w:val="007C369D"/>
    <w:rsid w:val="007D3FBF"/>
    <w:rsid w:val="0099604C"/>
    <w:rsid w:val="009E6A53"/>
    <w:rsid w:val="00A1184A"/>
    <w:rsid w:val="00A72CD2"/>
    <w:rsid w:val="00AC4EC5"/>
    <w:rsid w:val="00B81C15"/>
    <w:rsid w:val="00C93300"/>
    <w:rsid w:val="00DD7D06"/>
    <w:rsid w:val="00EB3F76"/>
    <w:rsid w:val="00ED2FCF"/>
    <w:rsid w:val="00F2436A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3E2B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5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B1BFE"/>
    <w:rPr>
      <w:rFonts w:cs="Times New Roman"/>
    </w:rPr>
  </w:style>
  <w:style w:type="paragraph" w:styleId="af">
    <w:name w:val="head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5">
    <w:name w:val="Table Grid"/>
    <w:basedOn w:val="a1"/>
    <w:uiPriority w:val="9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6">
    <w:name w:val="Strong"/>
    <w:basedOn w:val="a0"/>
    <w:uiPriority w:val="99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7">
    <w:name w:val="Emphasis"/>
    <w:qFormat/>
    <w:rsid w:val="0099604C"/>
    <w:rPr>
      <w:i/>
      <w:iCs/>
    </w:rPr>
  </w:style>
  <w:style w:type="character" w:customStyle="1" w:styleId="af4">
    <w:name w:val="Без интервала Знак"/>
    <w:link w:val="af3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8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5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B81C15"/>
    <w:pPr>
      <w:widowControl w:val="0"/>
      <w:suppressAutoHyphens/>
      <w:spacing w:after="0" w:line="240" w:lineRule="auto"/>
      <w:ind w:left="6660"/>
      <w:jc w:val="both"/>
    </w:pPr>
    <w:rPr>
      <w:rFonts w:ascii="Times New Roman" w:eastAsia="SimSun" w:hAnsi="Times New Roman" w:cs="Mangal"/>
      <w:kern w:val="2"/>
      <w:sz w:val="26"/>
      <w:szCs w:val="28"/>
      <w:lang w:eastAsia="hi-IN" w:bidi="hi-IN"/>
    </w:rPr>
  </w:style>
  <w:style w:type="character" w:customStyle="1" w:styleId="afb">
    <w:name w:val="Основной текст_"/>
    <w:basedOn w:val="a0"/>
    <w:link w:val="1a"/>
    <w:rsid w:val="002F47A1"/>
    <w:rPr>
      <w:rFonts w:ascii="Times New Roman" w:eastAsia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b"/>
    <w:rsid w:val="002F47A1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2F47A1"/>
    <w:rPr>
      <w:rFonts w:ascii="Times New Roman" w:eastAsia="Times New Roman" w:hAnsi="Times New Roman"/>
      <w:b/>
      <w:bCs/>
    </w:rPr>
  </w:style>
  <w:style w:type="paragraph" w:customStyle="1" w:styleId="26">
    <w:name w:val="Основной текст (2)"/>
    <w:basedOn w:val="a"/>
    <w:link w:val="25"/>
    <w:rsid w:val="002F47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2F47A1"/>
    <w:rPr>
      <w:rFonts w:cs="Times New Roman"/>
      <w:b w:val="0"/>
      <w:color w:val="106BBE"/>
    </w:rPr>
  </w:style>
  <w:style w:type="character" w:customStyle="1" w:styleId="afd">
    <w:name w:val="Цветовое выделение"/>
    <w:uiPriority w:val="99"/>
    <w:rsid w:val="002F47A1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1b">
    <w:name w:val="Текст1"/>
    <w:basedOn w:val="a"/>
    <w:rsid w:val="00647F20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1c">
    <w:name w:val="Без интервала1"/>
    <w:rsid w:val="00647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603E0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4603E0"/>
    <w:rPr>
      <w:vertAlign w:val="superscript"/>
    </w:rPr>
  </w:style>
  <w:style w:type="character" w:styleId="aff3">
    <w:name w:val="page number"/>
    <w:basedOn w:val="a0"/>
    <w:uiPriority w:val="99"/>
    <w:rsid w:val="004603E0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60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603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4">
    <w:name w:val="annotation text"/>
    <w:basedOn w:val="a"/>
    <w:link w:val="aff5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rsid w:val="00460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rsid w:val="004603E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4603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8">
    <w:name w:val="Знак Знак Знак Знак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uiPriority w:val="71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ма примечания Знак1"/>
    <w:uiPriority w:val="99"/>
    <w:locked/>
    <w:rsid w:val="004603E0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4603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4603E0"/>
    <w:rPr>
      <w:vertAlign w:val="superscript"/>
    </w:rPr>
  </w:style>
  <w:style w:type="paragraph" w:customStyle="1" w:styleId="ConsPlusNonformat">
    <w:name w:val="ConsPlusNonformat"/>
    <w:qFormat/>
    <w:rsid w:val="0046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4603E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4603E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4603E0"/>
    <w:rPr>
      <w:sz w:val="24"/>
    </w:rPr>
  </w:style>
  <w:style w:type="paragraph" w:styleId="33">
    <w:name w:val="Body Text Indent 3"/>
    <w:basedOn w:val="a"/>
    <w:link w:val="34"/>
    <w:rsid w:val="004603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60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4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4603E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8">
    <w:name w:val="Стиль8"/>
    <w:basedOn w:val="a"/>
    <w:rsid w:val="004603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4603E0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fe">
    <w:name w:val="Revision"/>
    <w:hidden/>
    <w:uiPriority w:val="99"/>
    <w:semiHidden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Title"/>
    <w:basedOn w:val="a"/>
    <w:next w:val="a"/>
    <w:link w:val="afff0"/>
    <w:qFormat/>
    <w:rsid w:val="004603E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basedOn w:val="a0"/>
    <w:link w:val="afff"/>
    <w:rsid w:val="004603E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7">
    <w:name w:val="Основной текст (2) + Курсив"/>
    <w:rsid w:val="00460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41</cp:revision>
  <dcterms:created xsi:type="dcterms:W3CDTF">2023-01-16T08:44:00Z</dcterms:created>
  <dcterms:modified xsi:type="dcterms:W3CDTF">2023-10-02T12:29:00Z</dcterms:modified>
</cp:coreProperties>
</file>