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7A" w:rsidRDefault="009961C3" w:rsidP="00E25BEC">
      <w:pPr>
        <w:pStyle w:val="a5"/>
      </w:pPr>
      <w:r>
        <w:t>ОБЗОР РЕЗУЛЬТАТОВ ОБОБЩЕНИЯ И АНАЛИЗА</w:t>
      </w:r>
      <w:r>
        <w:rPr>
          <w:spacing w:val="1"/>
        </w:rPr>
        <w:t xml:space="preserve"> </w:t>
      </w:r>
      <w:r>
        <w:t>ПРАВОПРИМЕНИТЕЛЬНОЙ ПРАКТИКИ КОНТРОЛЬНО-НАДЗОРНОЙ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МУНИЦИПАЛЬНОГО</w:t>
      </w:r>
    </w:p>
    <w:p w:rsidR="00026E7A" w:rsidRDefault="009961C3">
      <w:pPr>
        <w:spacing w:before="1"/>
        <w:ind w:left="318" w:right="313"/>
        <w:jc w:val="center"/>
        <w:rPr>
          <w:b/>
          <w:sz w:val="26"/>
        </w:rPr>
      </w:pPr>
      <w:r>
        <w:rPr>
          <w:b/>
          <w:sz w:val="26"/>
        </w:rPr>
        <w:t xml:space="preserve">КОНТРОЛЯ </w:t>
      </w:r>
      <w:r w:rsidR="00E25BEC">
        <w:rPr>
          <w:b/>
          <w:sz w:val="26"/>
        </w:rPr>
        <w:t>ЗАВРАЖН</w:t>
      </w:r>
      <w:r>
        <w:rPr>
          <w:b/>
          <w:sz w:val="26"/>
        </w:rPr>
        <w:t>ОГО СЕЛЬСКОГО ПОСЕЛЕНИЯ КАДЫЙСКОГО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КОСТРОМСКОЙ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</w:t>
      </w:r>
    </w:p>
    <w:p w:rsidR="00026E7A" w:rsidRDefault="00026E7A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026E7A" w:rsidRDefault="009961C3">
      <w:pPr>
        <w:pStyle w:val="a3"/>
        <w:ind w:right="105"/>
      </w:pPr>
      <w:r>
        <w:t>Администрацией</w:t>
      </w:r>
      <w:r>
        <w:rPr>
          <w:spacing w:val="1"/>
        </w:rPr>
        <w:t xml:space="preserve"> </w:t>
      </w:r>
      <w:proofErr w:type="spellStart"/>
      <w:r w:rsidR="00E25BEC">
        <w:t>Завражн</w:t>
      </w:r>
      <w:r>
        <w:t>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Кадыйского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Костромской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год.</w:t>
      </w:r>
    </w:p>
    <w:p w:rsidR="00026E7A" w:rsidRDefault="00026E7A">
      <w:pPr>
        <w:pStyle w:val="a3"/>
        <w:spacing w:before="8"/>
        <w:ind w:left="0" w:firstLine="0"/>
        <w:jc w:val="left"/>
      </w:pPr>
    </w:p>
    <w:p w:rsidR="00026E7A" w:rsidRDefault="009961C3">
      <w:pPr>
        <w:pStyle w:val="11"/>
        <w:numPr>
          <w:ilvl w:val="0"/>
          <w:numId w:val="2"/>
        </w:numPr>
        <w:tabs>
          <w:tab w:val="left" w:pos="1726"/>
        </w:tabs>
        <w:spacing w:before="0"/>
        <w:ind w:right="768" w:hanging="1955"/>
        <w:jc w:val="both"/>
      </w:pPr>
      <w:r>
        <w:t>Правоприменительная практика организации и осуществления</w:t>
      </w:r>
      <w:r>
        <w:rPr>
          <w:spacing w:val="-63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контроля</w:t>
      </w:r>
    </w:p>
    <w:p w:rsidR="00026E7A" w:rsidRDefault="009961C3">
      <w:pPr>
        <w:pStyle w:val="a3"/>
        <w:ind w:right="112"/>
      </w:pPr>
      <w:r>
        <w:t>Осуществление</w:t>
      </w:r>
      <w:r>
        <w:rPr>
          <w:spacing w:val="24"/>
        </w:rPr>
        <w:t xml:space="preserve"> </w:t>
      </w:r>
      <w:r>
        <w:t>муниципального</w:t>
      </w:r>
      <w:r>
        <w:rPr>
          <w:spacing w:val="24"/>
        </w:rPr>
        <w:t xml:space="preserve"> </w:t>
      </w:r>
      <w:r>
        <w:t>контроля</w:t>
      </w:r>
      <w:r>
        <w:rPr>
          <w:spacing w:val="20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деятельностью</w:t>
      </w:r>
      <w:r>
        <w:rPr>
          <w:spacing w:val="23"/>
        </w:rPr>
        <w:t xml:space="preserve"> </w:t>
      </w:r>
      <w:r>
        <w:t>юридических</w:t>
      </w:r>
      <w:r>
        <w:rPr>
          <w:spacing w:val="25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и индивидуальных предпринимателей ведется в пределах компетенции 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026E7A" w:rsidRDefault="009961C3">
      <w:pPr>
        <w:pStyle w:val="a3"/>
        <w:ind w:right="113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t>контроля: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1064"/>
        </w:tabs>
        <w:ind w:firstLine="710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Кадыйского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123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30</w:t>
      </w:r>
      <w:r>
        <w:rPr>
          <w:sz w:val="26"/>
        </w:rPr>
        <w:t>.07.2021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границах муниципального образования </w:t>
      </w:r>
      <w:proofErr w:type="spellStart"/>
      <w:r w:rsidR="00E25BEC">
        <w:rPr>
          <w:sz w:val="26"/>
        </w:rPr>
        <w:t>Завражное</w:t>
      </w:r>
      <w:proofErr w:type="spellEnd"/>
      <w:r>
        <w:rPr>
          <w:sz w:val="26"/>
        </w:rPr>
        <w:t xml:space="preserve"> сельское поселение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</w:t>
      </w:r>
      <w:r>
        <w:rPr>
          <w:spacing w:val="2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2"/>
          <w:sz w:val="26"/>
        </w:rPr>
        <w:t xml:space="preserve"> </w:t>
      </w:r>
      <w:r>
        <w:rPr>
          <w:sz w:val="26"/>
        </w:rPr>
        <w:t>области»;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1064"/>
        </w:tabs>
        <w:ind w:firstLine="710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125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30</w:t>
      </w:r>
      <w:r>
        <w:rPr>
          <w:sz w:val="26"/>
        </w:rPr>
        <w:t>.07.2021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утверждении Положения о муниципальном контроле на автомобильном </w:t>
      </w:r>
      <w:r>
        <w:rPr>
          <w:sz w:val="26"/>
        </w:rPr>
        <w:t>транспорте и 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дорожном хозяйстве в границах муниципального образования </w:t>
      </w:r>
      <w:proofErr w:type="spellStart"/>
      <w:r w:rsidR="00E25BEC">
        <w:rPr>
          <w:sz w:val="26"/>
        </w:rPr>
        <w:t>Завражное</w:t>
      </w:r>
      <w:proofErr w:type="spellEnd"/>
      <w:r>
        <w:rPr>
          <w:sz w:val="26"/>
        </w:rPr>
        <w:t xml:space="preserve"> сельское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поселение </w:t>
      </w:r>
      <w:proofErr w:type="spellStart"/>
      <w:r>
        <w:rPr>
          <w:sz w:val="26"/>
        </w:rPr>
        <w:t>Кадыйского</w:t>
      </w:r>
      <w:proofErr w:type="spellEnd"/>
      <w:r>
        <w:rPr>
          <w:sz w:val="26"/>
        </w:rPr>
        <w:t xml:space="preserve">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 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области»;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1064"/>
        </w:tabs>
        <w:ind w:right="106" w:firstLine="710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124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30</w:t>
      </w:r>
      <w:r>
        <w:rPr>
          <w:sz w:val="26"/>
        </w:rPr>
        <w:t>.07.2021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</w:t>
      </w:r>
      <w:r>
        <w:rPr>
          <w:spacing w:val="2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2"/>
          <w:sz w:val="26"/>
        </w:rPr>
        <w:t xml:space="preserve"> </w:t>
      </w:r>
      <w:r>
        <w:rPr>
          <w:sz w:val="26"/>
        </w:rPr>
        <w:t>области»;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1064"/>
        </w:tabs>
        <w:ind w:firstLine="710"/>
        <w:rPr>
          <w:sz w:val="26"/>
        </w:rPr>
      </w:pPr>
      <w:proofErr w:type="gramStart"/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22</w:t>
      </w:r>
      <w:r>
        <w:rPr>
          <w:sz w:val="26"/>
        </w:rPr>
        <w:t>.03.2022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значений,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транспорте, городском наземном электрическом транспорте и дорожном хозяйстве 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</w:t>
      </w:r>
      <w:r>
        <w:rPr>
          <w:spacing w:val="2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2"/>
          <w:sz w:val="26"/>
        </w:rPr>
        <w:t xml:space="preserve"> </w:t>
      </w:r>
      <w:r>
        <w:rPr>
          <w:sz w:val="26"/>
        </w:rPr>
        <w:t>области»;</w:t>
      </w:r>
      <w:proofErr w:type="gramEnd"/>
    </w:p>
    <w:p w:rsidR="00026E7A" w:rsidRDefault="009961C3">
      <w:pPr>
        <w:pStyle w:val="a4"/>
        <w:numPr>
          <w:ilvl w:val="0"/>
          <w:numId w:val="1"/>
        </w:numPr>
        <w:tabs>
          <w:tab w:val="left" w:pos="1064"/>
        </w:tabs>
        <w:ind w:firstLine="710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8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22</w:t>
      </w:r>
      <w:r>
        <w:rPr>
          <w:sz w:val="26"/>
        </w:rPr>
        <w:t>.03.2022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значений,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индикативных показателей для муниципального жилищного контроля на территории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Кадыйского</w:t>
      </w:r>
      <w:proofErr w:type="spellEnd"/>
      <w:r>
        <w:rPr>
          <w:sz w:val="26"/>
        </w:rPr>
        <w:t xml:space="preserve"> муниципального района 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области»;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1064"/>
        </w:tabs>
        <w:ind w:firstLine="710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22</w:t>
      </w:r>
      <w:r>
        <w:rPr>
          <w:sz w:val="26"/>
        </w:rPr>
        <w:t>.03.2022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47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4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48"/>
          <w:sz w:val="26"/>
        </w:rPr>
        <w:t xml:space="preserve"> </w:t>
      </w:r>
      <w:r>
        <w:rPr>
          <w:sz w:val="26"/>
        </w:rPr>
        <w:t>вида</w:t>
      </w:r>
      <w:r>
        <w:rPr>
          <w:spacing w:val="47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их</w:t>
      </w:r>
      <w:r>
        <w:rPr>
          <w:spacing w:val="43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47"/>
          <w:sz w:val="26"/>
        </w:rPr>
        <w:t xml:space="preserve"> </w:t>
      </w:r>
      <w:r>
        <w:rPr>
          <w:sz w:val="26"/>
        </w:rPr>
        <w:t>значений,</w:t>
      </w:r>
    </w:p>
    <w:p w:rsidR="00026E7A" w:rsidRDefault="00026E7A">
      <w:pPr>
        <w:jc w:val="both"/>
        <w:rPr>
          <w:sz w:val="26"/>
        </w:rPr>
        <w:sectPr w:rsidR="00026E7A">
          <w:type w:val="continuous"/>
          <w:pgSz w:w="11910" w:h="16840"/>
          <w:pgMar w:top="620" w:right="680" w:bottom="280" w:left="1160" w:header="720" w:footer="720" w:gutter="0"/>
          <w:cols w:space="720"/>
        </w:sectPr>
      </w:pPr>
    </w:p>
    <w:p w:rsidR="00026E7A" w:rsidRDefault="009961C3">
      <w:pPr>
        <w:pStyle w:val="a3"/>
        <w:spacing w:before="65"/>
        <w:ind w:right="111" w:firstLine="0"/>
      </w:pPr>
      <w:r>
        <w:lastRenderedPageBreak/>
        <w:t>индикативных показателей для муниципального контроля в сфере благоустройства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 w:rsidR="00E25BEC">
        <w:t>Завражного</w:t>
      </w:r>
      <w:proofErr w:type="spellEnd"/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Кадыйского</w:t>
      </w:r>
      <w:proofErr w:type="spellEnd"/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Костромской</w:t>
      </w:r>
      <w:r>
        <w:rPr>
          <w:spacing w:val="1"/>
        </w:rPr>
        <w:t xml:space="preserve"> </w:t>
      </w:r>
      <w:r>
        <w:t>области»;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1064"/>
        </w:tabs>
        <w:ind w:firstLine="710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04.04</w:t>
      </w:r>
      <w:r>
        <w:rPr>
          <w:sz w:val="26"/>
        </w:rPr>
        <w:t>.2022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риска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3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области»;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1126"/>
        </w:tabs>
        <w:ind w:firstLine="778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13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04.04</w:t>
      </w:r>
      <w:r>
        <w:rPr>
          <w:sz w:val="26"/>
        </w:rPr>
        <w:t>.2022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риска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 контролю на автомобильном транспорте и в дорожном хозяйстве 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области»;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1064"/>
        </w:tabs>
        <w:spacing w:before="1"/>
        <w:ind w:firstLine="710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14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E25BEC">
        <w:rPr>
          <w:sz w:val="26"/>
        </w:rPr>
        <w:t>04.04</w:t>
      </w:r>
      <w:r>
        <w:rPr>
          <w:sz w:val="26"/>
        </w:rPr>
        <w:t>.2022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66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риска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 Костромской области»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997"/>
        </w:tabs>
        <w:ind w:firstLine="710"/>
        <w:rPr>
          <w:sz w:val="26"/>
        </w:rPr>
      </w:pPr>
      <w:r>
        <w:rPr>
          <w:sz w:val="26"/>
        </w:rPr>
        <w:t xml:space="preserve">Постановление администрации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 Костромск</w:t>
      </w:r>
      <w:r w:rsidR="00E25BEC">
        <w:rPr>
          <w:sz w:val="26"/>
        </w:rPr>
        <w:t>ой области от 02.11.2021 г. № 45</w:t>
      </w:r>
      <w:r>
        <w:rPr>
          <w:sz w:val="26"/>
        </w:rPr>
        <w:t xml:space="preserve"> «Об 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 на 2022 год в рамках муниципального контроля в сфере благоустройства 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z w:val="26"/>
        </w:rPr>
        <w:t xml:space="preserve"> сельского 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области»;</w:t>
      </w:r>
    </w:p>
    <w:p w:rsidR="00026E7A" w:rsidRDefault="009961C3">
      <w:pPr>
        <w:pStyle w:val="a4"/>
        <w:numPr>
          <w:ilvl w:val="0"/>
          <w:numId w:val="1"/>
        </w:numPr>
        <w:tabs>
          <w:tab w:val="left" w:pos="997"/>
        </w:tabs>
        <w:ind w:right="107" w:firstLine="710"/>
        <w:rPr>
          <w:sz w:val="26"/>
        </w:rPr>
      </w:pPr>
      <w:r>
        <w:rPr>
          <w:sz w:val="26"/>
        </w:rPr>
        <w:t xml:space="preserve">Постановление администрации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 Костромской области от 02.11.2021 г. № 43 «Об 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bookmarkStart w:id="0" w:name="_GoBack"/>
      <w:bookmarkEnd w:id="0"/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Кадыйского</w:t>
      </w:r>
      <w:proofErr w:type="spellEnd"/>
      <w:r>
        <w:rPr>
          <w:sz w:val="26"/>
        </w:rPr>
        <w:t xml:space="preserve"> муниципального района Костромской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области;</w:t>
      </w:r>
    </w:p>
    <w:p w:rsidR="00026E7A" w:rsidRPr="00F03A85" w:rsidRDefault="009961C3" w:rsidP="00F03A85">
      <w:pPr>
        <w:pStyle w:val="a4"/>
        <w:numPr>
          <w:ilvl w:val="0"/>
          <w:numId w:val="1"/>
        </w:numPr>
        <w:tabs>
          <w:tab w:val="left" w:pos="997"/>
        </w:tabs>
        <w:ind w:right="109" w:firstLine="710"/>
        <w:rPr>
          <w:sz w:val="26"/>
        </w:rPr>
      </w:pPr>
      <w:proofErr w:type="gramStart"/>
      <w:r>
        <w:rPr>
          <w:sz w:val="26"/>
        </w:rPr>
        <w:t xml:space="preserve">Постановление администрации </w:t>
      </w:r>
      <w:proofErr w:type="spellStart"/>
      <w:r w:rsidR="00E25BEC">
        <w:rPr>
          <w:sz w:val="26"/>
        </w:rPr>
        <w:t>Завражного</w:t>
      </w:r>
      <w:proofErr w:type="spellEnd"/>
      <w:r>
        <w:rPr>
          <w:sz w:val="26"/>
        </w:rPr>
        <w:t xml:space="preserve"> сельского поселения </w:t>
      </w:r>
      <w:proofErr w:type="spellStart"/>
      <w:r>
        <w:rPr>
          <w:sz w:val="26"/>
        </w:rPr>
        <w:t>Кадыйского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района Костромской области от 02.11.2021 г. № 4</w:t>
      </w:r>
      <w:r w:rsidR="00F03A85">
        <w:rPr>
          <w:sz w:val="26"/>
        </w:rPr>
        <w:t>4</w:t>
      </w:r>
      <w:r w:rsidRPr="00F03A85">
        <w:rPr>
          <w:sz w:val="26"/>
        </w:rPr>
        <w:t xml:space="preserve"> «Об утверждении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программы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профилактики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рисков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причинения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вреда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(Ущерба)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охраняемым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законом</w:t>
      </w:r>
      <w:r w:rsidRPr="00F03A85">
        <w:rPr>
          <w:spacing w:val="-62"/>
          <w:sz w:val="26"/>
        </w:rPr>
        <w:t xml:space="preserve"> </w:t>
      </w:r>
      <w:r w:rsidRPr="00F03A85">
        <w:rPr>
          <w:sz w:val="26"/>
        </w:rPr>
        <w:t>ценностям в сфере муниципального контроля на автомобильном транспорте, городском</w:t>
      </w:r>
      <w:r w:rsidRPr="00F03A85">
        <w:rPr>
          <w:spacing w:val="-62"/>
          <w:sz w:val="26"/>
        </w:rPr>
        <w:t xml:space="preserve"> </w:t>
      </w:r>
      <w:r w:rsidRPr="00F03A85">
        <w:rPr>
          <w:sz w:val="26"/>
        </w:rPr>
        <w:t>наземном электрическом транспорте и в дорожном хозяйстве в границах населенных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пунктов</w:t>
      </w:r>
      <w:r w:rsidRPr="00F03A85">
        <w:rPr>
          <w:spacing w:val="1"/>
          <w:sz w:val="26"/>
        </w:rPr>
        <w:t xml:space="preserve"> </w:t>
      </w:r>
      <w:proofErr w:type="spellStart"/>
      <w:r w:rsidR="00E25BEC">
        <w:rPr>
          <w:sz w:val="26"/>
        </w:rPr>
        <w:t>Завражного</w:t>
      </w:r>
      <w:proofErr w:type="spellEnd"/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сельского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поселения</w:t>
      </w:r>
      <w:r w:rsidRPr="00F03A85">
        <w:rPr>
          <w:spacing w:val="1"/>
          <w:sz w:val="26"/>
        </w:rPr>
        <w:t xml:space="preserve"> </w:t>
      </w:r>
      <w:proofErr w:type="spellStart"/>
      <w:r w:rsidRPr="00F03A85">
        <w:rPr>
          <w:sz w:val="26"/>
        </w:rPr>
        <w:t>Кадыйского</w:t>
      </w:r>
      <w:proofErr w:type="spellEnd"/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муниципального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района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Костромской</w:t>
      </w:r>
      <w:r w:rsidRPr="00F03A85">
        <w:rPr>
          <w:spacing w:val="1"/>
          <w:sz w:val="26"/>
        </w:rPr>
        <w:t xml:space="preserve"> </w:t>
      </w:r>
      <w:r w:rsidRPr="00F03A85">
        <w:rPr>
          <w:sz w:val="26"/>
        </w:rPr>
        <w:t>области».</w:t>
      </w:r>
      <w:proofErr w:type="gramEnd"/>
    </w:p>
    <w:p w:rsidR="00026E7A" w:rsidRDefault="00026E7A">
      <w:pPr>
        <w:pStyle w:val="a3"/>
        <w:spacing w:before="2"/>
        <w:ind w:left="0" w:firstLine="0"/>
        <w:jc w:val="left"/>
      </w:pPr>
    </w:p>
    <w:p w:rsidR="00026E7A" w:rsidRDefault="009961C3">
      <w:pPr>
        <w:pStyle w:val="a3"/>
        <w:ind w:right="110"/>
      </w:pPr>
      <w:r>
        <w:t>Принятые муниципальные правовые акты по осуществлению муниципального</w:t>
      </w:r>
      <w:r>
        <w:rPr>
          <w:spacing w:val="1"/>
        </w:rPr>
        <w:t xml:space="preserve"> </w:t>
      </w:r>
      <w:r>
        <w:t>контроля прошли антикоррупционную экспертизу и опубликованы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муниципального образования.</w:t>
      </w:r>
    </w:p>
    <w:p w:rsidR="00026E7A" w:rsidRDefault="00026E7A">
      <w:pPr>
        <w:pStyle w:val="a3"/>
        <w:ind w:left="0" w:firstLine="0"/>
        <w:jc w:val="left"/>
      </w:pPr>
    </w:p>
    <w:p w:rsidR="00026E7A" w:rsidRDefault="009961C3">
      <w:pPr>
        <w:ind w:left="117" w:right="110" w:firstLine="710"/>
        <w:jc w:val="both"/>
        <w:rPr>
          <w:i/>
          <w:sz w:val="26"/>
        </w:rPr>
      </w:pPr>
      <w:r>
        <w:rPr>
          <w:i/>
          <w:sz w:val="26"/>
          <w:u w:val="single"/>
        </w:rPr>
        <w:t>Сведения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оспаривании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суде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юридическими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лицами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индивидуальными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предпринимателями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оснований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проведения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отношении</w:t>
      </w:r>
      <w:r>
        <w:rPr>
          <w:i/>
          <w:spacing w:val="66"/>
          <w:sz w:val="26"/>
          <w:u w:val="single"/>
        </w:rPr>
        <w:t xml:space="preserve"> </w:t>
      </w:r>
      <w:r>
        <w:rPr>
          <w:i/>
          <w:sz w:val="26"/>
          <w:u w:val="single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мероприятий по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контролю</w:t>
      </w:r>
    </w:p>
    <w:p w:rsidR="00026E7A" w:rsidRDefault="009961C3">
      <w:pPr>
        <w:pStyle w:val="a3"/>
        <w:spacing w:before="1"/>
        <w:ind w:right="109"/>
      </w:pPr>
      <w:r>
        <w:t>Анализ результатов контрольно-надзорной деятельности администрации показал,</w:t>
      </w:r>
      <w:r>
        <w:rPr>
          <w:spacing w:val="-6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правонарушения, составила 0 % в виду отсутствия утвержденного плана проверок 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анализируемом</w:t>
      </w:r>
      <w:r>
        <w:rPr>
          <w:spacing w:val="28"/>
        </w:rPr>
        <w:t xml:space="preserve"> </w:t>
      </w:r>
      <w:r>
        <w:t>периоде</w:t>
      </w:r>
      <w:r>
        <w:rPr>
          <w:spacing w:val="31"/>
        </w:rPr>
        <w:t xml:space="preserve"> </w:t>
      </w:r>
      <w:r>
        <w:t>отсутствовали</w:t>
      </w:r>
      <w:r>
        <w:rPr>
          <w:spacing w:val="33"/>
        </w:rPr>
        <w:t xml:space="preserve"> </w:t>
      </w:r>
      <w:r>
        <w:t>проверки,</w:t>
      </w:r>
      <w:r>
        <w:rPr>
          <w:spacing w:val="31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были</w:t>
      </w:r>
      <w:r>
        <w:rPr>
          <w:spacing w:val="30"/>
        </w:rPr>
        <w:t xml:space="preserve"> </w:t>
      </w:r>
      <w:r>
        <w:t>признаны</w:t>
      </w:r>
    </w:p>
    <w:p w:rsidR="00026E7A" w:rsidRDefault="00026E7A">
      <w:pPr>
        <w:sectPr w:rsidR="00026E7A">
          <w:pgSz w:w="11910" w:h="16840"/>
          <w:pgMar w:top="620" w:right="680" w:bottom="280" w:left="1160" w:header="720" w:footer="720" w:gutter="0"/>
          <w:cols w:space="720"/>
        </w:sectPr>
      </w:pPr>
    </w:p>
    <w:p w:rsidR="00026E7A" w:rsidRDefault="009961C3">
      <w:pPr>
        <w:pStyle w:val="a3"/>
        <w:spacing w:before="65"/>
        <w:ind w:firstLine="0"/>
        <w:jc w:val="left"/>
      </w:pPr>
      <w:proofErr w:type="gramStart"/>
      <w:r>
        <w:lastRenderedPageBreak/>
        <w:t>недействительными,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требований</w:t>
      </w:r>
      <w:r>
        <w:rPr>
          <w:spacing w:val="-6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правовых актов</w:t>
      </w:r>
      <w:r>
        <w:rPr>
          <w:spacing w:val="2"/>
        </w:rPr>
        <w:t xml:space="preserve"> </w:t>
      </w:r>
      <w:r>
        <w:t>о порядке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проведения.</w:t>
      </w:r>
      <w:proofErr w:type="gramEnd"/>
    </w:p>
    <w:p w:rsidR="00026E7A" w:rsidRDefault="00026E7A">
      <w:pPr>
        <w:pStyle w:val="a3"/>
        <w:ind w:left="0" w:firstLine="0"/>
        <w:jc w:val="left"/>
      </w:pPr>
    </w:p>
    <w:p w:rsidR="00026E7A" w:rsidRDefault="009961C3">
      <w:pPr>
        <w:spacing w:line="298" w:lineRule="exact"/>
        <w:ind w:left="828"/>
        <w:rPr>
          <w:i/>
          <w:sz w:val="26"/>
        </w:rPr>
      </w:pPr>
      <w:r>
        <w:rPr>
          <w:i/>
          <w:sz w:val="26"/>
          <w:u w:val="single"/>
        </w:rPr>
        <w:t>Развитие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механизмов</w:t>
      </w:r>
      <w:r>
        <w:rPr>
          <w:i/>
          <w:spacing w:val="-7"/>
          <w:sz w:val="26"/>
          <w:u w:val="single"/>
        </w:rPr>
        <w:t xml:space="preserve"> </w:t>
      </w:r>
      <w:r>
        <w:rPr>
          <w:i/>
          <w:sz w:val="26"/>
          <w:u w:val="single"/>
        </w:rPr>
        <w:t>коммуникаций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подконтрольными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субъектами</w:t>
      </w:r>
    </w:p>
    <w:p w:rsidR="00026E7A" w:rsidRDefault="009961C3">
      <w:pPr>
        <w:pStyle w:val="a3"/>
        <w:ind w:right="100"/>
      </w:pPr>
      <w:r>
        <w:t>Система муниципального контроля в указанных выше сферах</w:t>
      </w:r>
      <w:r>
        <w:rPr>
          <w:spacing w:val="1"/>
        </w:rPr>
        <w:t xml:space="preserve"> </w:t>
      </w:r>
      <w:r>
        <w:t>ориентирована на</w:t>
      </w:r>
      <w:r>
        <w:rPr>
          <w:spacing w:val="1"/>
        </w:rPr>
        <w:t xml:space="preserve"> </w:t>
      </w:r>
      <w:r>
        <w:t>профилактику и предупреждение нарушений, выявление причин, факторов и 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 требования),</w:t>
      </w:r>
      <w:r>
        <w:rPr>
          <w:spacing w:val="65"/>
        </w:rPr>
        <w:t xml:space="preserve"> </w:t>
      </w:r>
      <w:r>
        <w:t>и определение способов</w:t>
      </w:r>
      <w:r>
        <w:rPr>
          <w:spacing w:val="65"/>
        </w:rPr>
        <w:t xml:space="preserve"> </w:t>
      </w:r>
      <w:r>
        <w:t>устранения или снижения рисков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</w:p>
    <w:p w:rsidR="00026E7A" w:rsidRDefault="009961C3">
      <w:pPr>
        <w:pStyle w:val="a3"/>
        <w:ind w:right="10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практики, обсуждения проблемных вопросов исполнения субъектами 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6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разъяснительной</w:t>
      </w:r>
      <w:r>
        <w:rPr>
          <w:spacing w:val="-1"/>
        </w:rPr>
        <w:t xml:space="preserve"> </w:t>
      </w:r>
      <w:r>
        <w:t>работы.</w:t>
      </w:r>
    </w:p>
    <w:p w:rsidR="00026E7A" w:rsidRDefault="00026E7A">
      <w:pPr>
        <w:pStyle w:val="a3"/>
        <w:spacing w:before="2"/>
        <w:ind w:left="0" w:firstLine="0"/>
        <w:jc w:val="left"/>
      </w:pPr>
    </w:p>
    <w:p w:rsidR="00026E7A" w:rsidRDefault="009961C3">
      <w:pPr>
        <w:pStyle w:val="11"/>
        <w:numPr>
          <w:ilvl w:val="0"/>
          <w:numId w:val="2"/>
        </w:numPr>
        <w:tabs>
          <w:tab w:val="left" w:pos="1164"/>
        </w:tabs>
        <w:ind w:left="1163" w:hanging="336"/>
        <w:jc w:val="left"/>
      </w:pPr>
      <w:r>
        <w:t>Правоприменительная</w:t>
      </w:r>
      <w:r>
        <w:rPr>
          <w:spacing w:val="-8"/>
        </w:rPr>
        <w:t xml:space="preserve"> </w:t>
      </w:r>
      <w:r>
        <w:t>практика</w:t>
      </w:r>
      <w:r>
        <w:rPr>
          <w:spacing w:val="-7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обязательных</w:t>
      </w:r>
      <w:r>
        <w:rPr>
          <w:spacing w:val="-11"/>
        </w:rPr>
        <w:t xml:space="preserve"> </w:t>
      </w:r>
      <w:r>
        <w:t>требований</w:t>
      </w:r>
    </w:p>
    <w:p w:rsidR="00026E7A" w:rsidRDefault="00026E7A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026E7A" w:rsidRDefault="009961C3">
      <w:pPr>
        <w:ind w:left="828"/>
        <w:rPr>
          <w:i/>
          <w:sz w:val="26"/>
        </w:rPr>
      </w:pPr>
      <w:r>
        <w:rPr>
          <w:i/>
          <w:sz w:val="26"/>
          <w:u w:val="single"/>
        </w:rPr>
        <w:t>Сведения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о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выявленных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нарушениях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обязательных</w:t>
      </w:r>
      <w:r>
        <w:rPr>
          <w:i/>
          <w:spacing w:val="-8"/>
          <w:sz w:val="26"/>
          <w:u w:val="single"/>
        </w:rPr>
        <w:t xml:space="preserve"> </w:t>
      </w:r>
      <w:r>
        <w:rPr>
          <w:i/>
          <w:sz w:val="26"/>
          <w:u w:val="single"/>
        </w:rPr>
        <w:t>требований</w:t>
      </w:r>
    </w:p>
    <w:p w:rsidR="00026E7A" w:rsidRDefault="00026E7A">
      <w:pPr>
        <w:pStyle w:val="a3"/>
        <w:spacing w:before="7"/>
        <w:ind w:left="0" w:firstLine="0"/>
        <w:jc w:val="left"/>
        <w:rPr>
          <w:i/>
          <w:sz w:val="18"/>
        </w:rPr>
      </w:pPr>
    </w:p>
    <w:p w:rsidR="00026E7A" w:rsidRDefault="009961C3">
      <w:pPr>
        <w:pStyle w:val="a3"/>
        <w:spacing w:before="88"/>
        <w:ind w:right="101"/>
      </w:pP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выявлены.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поступали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обязательных требований, причинении вреда или угрозе причинения вреда охраняемым</w:t>
      </w:r>
      <w:r>
        <w:rPr>
          <w:spacing w:val="-62"/>
        </w:rPr>
        <w:t xml:space="preserve"> </w:t>
      </w:r>
      <w:r>
        <w:t>законом ценностям.</w:t>
      </w:r>
    </w:p>
    <w:sectPr w:rsidR="00026E7A" w:rsidSect="00026E7A">
      <w:pgSz w:w="11910" w:h="16840"/>
      <w:pgMar w:top="620" w:right="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94F"/>
    <w:multiLevelType w:val="hybridMultilevel"/>
    <w:tmpl w:val="D8B675E6"/>
    <w:lvl w:ilvl="0" w:tplc="6CC68150">
      <w:numFmt w:val="bullet"/>
      <w:lvlText w:val="-"/>
      <w:lvlJc w:val="left"/>
      <w:pPr>
        <w:ind w:left="117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2A19D4">
      <w:numFmt w:val="bullet"/>
      <w:lvlText w:val="•"/>
      <w:lvlJc w:val="left"/>
      <w:pPr>
        <w:ind w:left="1114" w:hanging="236"/>
      </w:pPr>
      <w:rPr>
        <w:rFonts w:hint="default"/>
        <w:lang w:val="ru-RU" w:eastAsia="en-US" w:bidi="ar-SA"/>
      </w:rPr>
    </w:lvl>
    <w:lvl w:ilvl="2" w:tplc="53A0ABE8">
      <w:numFmt w:val="bullet"/>
      <w:lvlText w:val="•"/>
      <w:lvlJc w:val="left"/>
      <w:pPr>
        <w:ind w:left="2108" w:hanging="236"/>
      </w:pPr>
      <w:rPr>
        <w:rFonts w:hint="default"/>
        <w:lang w:val="ru-RU" w:eastAsia="en-US" w:bidi="ar-SA"/>
      </w:rPr>
    </w:lvl>
    <w:lvl w:ilvl="3" w:tplc="5D120A02">
      <w:numFmt w:val="bullet"/>
      <w:lvlText w:val="•"/>
      <w:lvlJc w:val="left"/>
      <w:pPr>
        <w:ind w:left="3103" w:hanging="236"/>
      </w:pPr>
      <w:rPr>
        <w:rFonts w:hint="default"/>
        <w:lang w:val="ru-RU" w:eastAsia="en-US" w:bidi="ar-SA"/>
      </w:rPr>
    </w:lvl>
    <w:lvl w:ilvl="4" w:tplc="66265884">
      <w:numFmt w:val="bullet"/>
      <w:lvlText w:val="•"/>
      <w:lvlJc w:val="left"/>
      <w:pPr>
        <w:ind w:left="4097" w:hanging="236"/>
      </w:pPr>
      <w:rPr>
        <w:rFonts w:hint="default"/>
        <w:lang w:val="ru-RU" w:eastAsia="en-US" w:bidi="ar-SA"/>
      </w:rPr>
    </w:lvl>
    <w:lvl w:ilvl="5" w:tplc="10BC3BF8">
      <w:numFmt w:val="bullet"/>
      <w:lvlText w:val="•"/>
      <w:lvlJc w:val="left"/>
      <w:pPr>
        <w:ind w:left="5092" w:hanging="236"/>
      </w:pPr>
      <w:rPr>
        <w:rFonts w:hint="default"/>
        <w:lang w:val="ru-RU" w:eastAsia="en-US" w:bidi="ar-SA"/>
      </w:rPr>
    </w:lvl>
    <w:lvl w:ilvl="6" w:tplc="1236E226">
      <w:numFmt w:val="bullet"/>
      <w:lvlText w:val="•"/>
      <w:lvlJc w:val="left"/>
      <w:pPr>
        <w:ind w:left="6086" w:hanging="236"/>
      </w:pPr>
      <w:rPr>
        <w:rFonts w:hint="default"/>
        <w:lang w:val="ru-RU" w:eastAsia="en-US" w:bidi="ar-SA"/>
      </w:rPr>
    </w:lvl>
    <w:lvl w:ilvl="7" w:tplc="64E4193A">
      <w:numFmt w:val="bullet"/>
      <w:lvlText w:val="•"/>
      <w:lvlJc w:val="left"/>
      <w:pPr>
        <w:ind w:left="7080" w:hanging="236"/>
      </w:pPr>
      <w:rPr>
        <w:rFonts w:hint="default"/>
        <w:lang w:val="ru-RU" w:eastAsia="en-US" w:bidi="ar-SA"/>
      </w:rPr>
    </w:lvl>
    <w:lvl w:ilvl="8" w:tplc="0F103DB6">
      <w:numFmt w:val="bullet"/>
      <w:lvlText w:val="•"/>
      <w:lvlJc w:val="left"/>
      <w:pPr>
        <w:ind w:left="8075" w:hanging="236"/>
      </w:pPr>
      <w:rPr>
        <w:rFonts w:hint="default"/>
        <w:lang w:val="ru-RU" w:eastAsia="en-US" w:bidi="ar-SA"/>
      </w:rPr>
    </w:lvl>
  </w:abstractNum>
  <w:abstractNum w:abstractNumId="1">
    <w:nsid w:val="64F5627B"/>
    <w:multiLevelType w:val="hybridMultilevel"/>
    <w:tmpl w:val="95A8B87A"/>
    <w:lvl w:ilvl="0" w:tplc="CD421AEE">
      <w:start w:val="1"/>
      <w:numFmt w:val="upperRoman"/>
      <w:lvlText w:val="%1."/>
      <w:lvlJc w:val="left"/>
      <w:pPr>
        <w:ind w:left="3445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A46A07D2">
      <w:numFmt w:val="bullet"/>
      <w:lvlText w:val="•"/>
      <w:lvlJc w:val="left"/>
      <w:pPr>
        <w:ind w:left="4102" w:hanging="236"/>
      </w:pPr>
      <w:rPr>
        <w:rFonts w:hint="default"/>
        <w:lang w:val="ru-RU" w:eastAsia="en-US" w:bidi="ar-SA"/>
      </w:rPr>
    </w:lvl>
    <w:lvl w:ilvl="2" w:tplc="6DCA5C80">
      <w:numFmt w:val="bullet"/>
      <w:lvlText w:val="•"/>
      <w:lvlJc w:val="left"/>
      <w:pPr>
        <w:ind w:left="4764" w:hanging="236"/>
      </w:pPr>
      <w:rPr>
        <w:rFonts w:hint="default"/>
        <w:lang w:val="ru-RU" w:eastAsia="en-US" w:bidi="ar-SA"/>
      </w:rPr>
    </w:lvl>
    <w:lvl w:ilvl="3" w:tplc="1322404C">
      <w:numFmt w:val="bullet"/>
      <w:lvlText w:val="•"/>
      <w:lvlJc w:val="left"/>
      <w:pPr>
        <w:ind w:left="5427" w:hanging="236"/>
      </w:pPr>
      <w:rPr>
        <w:rFonts w:hint="default"/>
        <w:lang w:val="ru-RU" w:eastAsia="en-US" w:bidi="ar-SA"/>
      </w:rPr>
    </w:lvl>
    <w:lvl w:ilvl="4" w:tplc="0CF0C50A">
      <w:numFmt w:val="bullet"/>
      <w:lvlText w:val="•"/>
      <w:lvlJc w:val="left"/>
      <w:pPr>
        <w:ind w:left="6089" w:hanging="236"/>
      </w:pPr>
      <w:rPr>
        <w:rFonts w:hint="default"/>
        <w:lang w:val="ru-RU" w:eastAsia="en-US" w:bidi="ar-SA"/>
      </w:rPr>
    </w:lvl>
    <w:lvl w:ilvl="5" w:tplc="BD0E5B12">
      <w:numFmt w:val="bullet"/>
      <w:lvlText w:val="•"/>
      <w:lvlJc w:val="left"/>
      <w:pPr>
        <w:ind w:left="6752" w:hanging="236"/>
      </w:pPr>
      <w:rPr>
        <w:rFonts w:hint="default"/>
        <w:lang w:val="ru-RU" w:eastAsia="en-US" w:bidi="ar-SA"/>
      </w:rPr>
    </w:lvl>
    <w:lvl w:ilvl="6" w:tplc="22F097DE">
      <w:numFmt w:val="bullet"/>
      <w:lvlText w:val="•"/>
      <w:lvlJc w:val="left"/>
      <w:pPr>
        <w:ind w:left="7414" w:hanging="236"/>
      </w:pPr>
      <w:rPr>
        <w:rFonts w:hint="default"/>
        <w:lang w:val="ru-RU" w:eastAsia="en-US" w:bidi="ar-SA"/>
      </w:rPr>
    </w:lvl>
    <w:lvl w:ilvl="7" w:tplc="9AB45B00">
      <w:numFmt w:val="bullet"/>
      <w:lvlText w:val="•"/>
      <w:lvlJc w:val="left"/>
      <w:pPr>
        <w:ind w:left="8076" w:hanging="236"/>
      </w:pPr>
      <w:rPr>
        <w:rFonts w:hint="default"/>
        <w:lang w:val="ru-RU" w:eastAsia="en-US" w:bidi="ar-SA"/>
      </w:rPr>
    </w:lvl>
    <w:lvl w:ilvl="8" w:tplc="7006F9FA">
      <w:numFmt w:val="bullet"/>
      <w:lvlText w:val="•"/>
      <w:lvlJc w:val="left"/>
      <w:pPr>
        <w:ind w:left="8739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6E7A"/>
    <w:rsid w:val="00026E7A"/>
    <w:rsid w:val="00806C3A"/>
    <w:rsid w:val="009961C3"/>
    <w:rsid w:val="00E25BEC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E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6E7A"/>
    <w:pPr>
      <w:ind w:left="117" w:firstLine="71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26E7A"/>
    <w:pPr>
      <w:spacing w:before="1"/>
      <w:ind w:left="318" w:hanging="1955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26E7A"/>
    <w:pPr>
      <w:ind w:left="117" w:right="10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26E7A"/>
  </w:style>
  <w:style w:type="paragraph" w:styleId="a5">
    <w:name w:val="No Spacing"/>
    <w:uiPriority w:val="1"/>
    <w:qFormat/>
    <w:rsid w:val="00E25BE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yvHromova</dc:creator>
  <cp:lastModifiedBy>Денис</cp:lastModifiedBy>
  <cp:revision>4</cp:revision>
  <dcterms:created xsi:type="dcterms:W3CDTF">2023-03-13T06:35:00Z</dcterms:created>
  <dcterms:modified xsi:type="dcterms:W3CDTF">2023-03-13T11:41:00Z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