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8D" w:rsidRDefault="00492206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                                                                   </w:t>
      </w:r>
      <w:r w:rsidR="00287689">
        <w:rPr>
          <w:rFonts w:ascii="PT Astra Serif" w:hAnsi="PT Astra Serif" w:cs="Arial"/>
          <w:sz w:val="26"/>
          <w:szCs w:val="26"/>
        </w:rPr>
        <w:t xml:space="preserve">                         </w:t>
      </w:r>
    </w:p>
    <w:p w:rsidR="00492206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287689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287689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КАДЫЙСКИЙ МУНИЦИПАЛЬНЫЙ РАЙОН</w:t>
      </w:r>
    </w:p>
    <w:p w:rsidR="00287689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СОВЕТ ДЕПУТАТОВ ЗАВРАЖНОГО СЕЛЬСКОГО ПОСЕЛЕНИЯ</w:t>
      </w:r>
    </w:p>
    <w:p w:rsidR="00287689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РЕШЕНИЕ</w:t>
      </w:r>
    </w:p>
    <w:p w:rsidR="00287689" w:rsidRDefault="00287689" w:rsidP="00287689">
      <w:pPr>
        <w:jc w:val="center"/>
        <w:rPr>
          <w:rFonts w:ascii="PT Astra Serif" w:hAnsi="PT Astra Serif" w:cs="Arial"/>
          <w:sz w:val="26"/>
          <w:szCs w:val="26"/>
        </w:rPr>
      </w:pPr>
    </w:p>
    <w:p w:rsidR="00287689" w:rsidRDefault="00287689" w:rsidP="00287689">
      <w:pPr>
        <w:jc w:val="lef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«12» апреля 2024 г.                                                                             №</w:t>
      </w:r>
      <w:r w:rsidR="00F647CF">
        <w:rPr>
          <w:rFonts w:ascii="PT Astra Serif" w:hAnsi="PT Astra Serif" w:cs="Arial"/>
          <w:sz w:val="26"/>
          <w:szCs w:val="26"/>
        </w:rPr>
        <w:t xml:space="preserve"> 9</w:t>
      </w:r>
      <w:bookmarkStart w:id="0" w:name="_GoBack"/>
      <w:bookmarkEnd w:id="0"/>
    </w:p>
    <w:p w:rsidR="00492206" w:rsidRDefault="00492206" w:rsidP="00D04C73">
      <w:pPr>
        <w:ind w:firstLine="0"/>
        <w:rPr>
          <w:rFonts w:ascii="PT Astra Serif" w:hAnsi="PT Astra Serif" w:cs="Arial"/>
          <w:sz w:val="26"/>
          <w:szCs w:val="26"/>
        </w:rPr>
      </w:pPr>
    </w:p>
    <w:p w:rsidR="00AF4868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О НАЗНАЧЕНИИ ПУБЛИЧНЫХ СЛУШАНИЙ</w:t>
      </w:r>
    </w:p>
    <w:p w:rsidR="003D1EA0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ПО ВОПРОСУ ПРЕОБРАЗОВАНИЯ МУНИЦИПАЛЬНОГО </w:t>
      </w:r>
    </w:p>
    <w:p w:rsidR="003D1EA0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ОБРАЗОВАНИЯ</w:t>
      </w:r>
    </w:p>
    <w:p w:rsidR="003D1EA0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3D1EA0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3D1EA0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В соответствии с Федеральным законом от 06.10.2003 года №131-ФЗ </w:t>
      </w:r>
      <w:proofErr w:type="gramStart"/>
      <w:r>
        <w:rPr>
          <w:rFonts w:ascii="PT Astra Serif" w:hAnsi="PT Astra Serif" w:cs="Arial"/>
          <w:sz w:val="24"/>
          <w:szCs w:val="24"/>
        </w:rPr>
        <w:t>« Об</w:t>
      </w:r>
      <w:proofErr w:type="gramEnd"/>
      <w:r>
        <w:rPr>
          <w:rFonts w:ascii="PT Astra Serif" w:hAnsi="PT Astra Serif" w:cs="Arial"/>
          <w:sz w:val="24"/>
          <w:szCs w:val="24"/>
        </w:rPr>
        <w:t xml:space="preserve"> общих принципах организации местного самоуправления в Российской Федерации», Уставом муници</w:t>
      </w:r>
      <w:r w:rsidR="00287689">
        <w:rPr>
          <w:rFonts w:ascii="PT Astra Serif" w:hAnsi="PT Astra Serif" w:cs="Arial"/>
          <w:sz w:val="24"/>
          <w:szCs w:val="24"/>
        </w:rPr>
        <w:t xml:space="preserve">пального образования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области, рассмотрев решение Собрания депутатов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</w:t>
      </w:r>
      <w:r w:rsidR="00287689">
        <w:rPr>
          <w:rFonts w:ascii="PT Astra Serif" w:hAnsi="PT Astra Serif" w:cs="Arial"/>
          <w:sz w:val="24"/>
          <w:szCs w:val="24"/>
        </w:rPr>
        <w:t>айона Костромской области от 11 апреля 2024 года №750</w:t>
      </w:r>
    </w:p>
    <w:p w:rsidR="00287689" w:rsidRDefault="003D1EA0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«О выдвижении инициативы преобразования муниципальных образований, входящих в </w:t>
      </w:r>
      <w:r w:rsidR="0096553B">
        <w:rPr>
          <w:rFonts w:ascii="PT Astra Serif" w:hAnsi="PT Astra Serif" w:cs="Arial"/>
          <w:sz w:val="24"/>
          <w:szCs w:val="24"/>
        </w:rPr>
        <w:t xml:space="preserve">состав </w:t>
      </w:r>
      <w:proofErr w:type="spellStart"/>
      <w:r w:rsidR="0096553B"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 w:rsidR="0096553B"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 и назначении публичных слуш</w:t>
      </w:r>
      <w:r w:rsidR="00287689">
        <w:rPr>
          <w:rFonts w:ascii="PT Astra Serif" w:hAnsi="PT Astra Serif" w:cs="Arial"/>
          <w:sz w:val="24"/>
          <w:szCs w:val="24"/>
        </w:rPr>
        <w:t xml:space="preserve">аний» Совет депутатов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96553B">
        <w:rPr>
          <w:rFonts w:ascii="PT Astra Serif" w:hAnsi="PT Astra Serif" w:cs="Arial"/>
          <w:sz w:val="24"/>
          <w:szCs w:val="24"/>
        </w:rPr>
        <w:t xml:space="preserve"> сельского поселения </w:t>
      </w:r>
    </w:p>
    <w:p w:rsidR="003D1EA0" w:rsidRDefault="0096553B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РЕШИЛ:</w:t>
      </w:r>
    </w:p>
    <w:p w:rsidR="0096553B" w:rsidRDefault="0096553B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1.Принять к рассмотрению проект ре</w:t>
      </w:r>
      <w:r w:rsidR="00287689">
        <w:rPr>
          <w:rFonts w:ascii="PT Astra Serif" w:hAnsi="PT Astra Serif" w:cs="Arial"/>
          <w:sz w:val="24"/>
          <w:szCs w:val="24"/>
        </w:rPr>
        <w:t xml:space="preserve">шения Совета депутатов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</w:t>
      </w:r>
      <w:r w:rsidR="002C485A">
        <w:rPr>
          <w:rFonts w:ascii="PT Astra Serif" w:hAnsi="PT Astra Serif" w:cs="Arial"/>
          <w:sz w:val="24"/>
          <w:szCs w:val="24"/>
        </w:rPr>
        <w:t xml:space="preserve"> «О преобразовании муниципальных образований, входящих в состав </w:t>
      </w:r>
      <w:proofErr w:type="spellStart"/>
      <w:r w:rsidR="002C485A"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 w:rsidR="002C485A"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области, путем объединения всех поселений, входящих в состав </w:t>
      </w:r>
      <w:proofErr w:type="spellStart"/>
      <w:r w:rsidR="002C485A"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 w:rsidR="002C485A">
        <w:rPr>
          <w:rFonts w:ascii="PT Astra Serif" w:hAnsi="PT Astra Serif" w:cs="Arial"/>
          <w:sz w:val="24"/>
          <w:szCs w:val="24"/>
        </w:rPr>
        <w:t xml:space="preserve"> муниципального </w:t>
      </w:r>
      <w:proofErr w:type="gramStart"/>
      <w:r w:rsidR="002C485A">
        <w:rPr>
          <w:rFonts w:ascii="PT Astra Serif" w:hAnsi="PT Astra Serif" w:cs="Arial"/>
          <w:sz w:val="24"/>
          <w:szCs w:val="24"/>
        </w:rPr>
        <w:t>района ,</w:t>
      </w:r>
      <w:proofErr w:type="gramEnd"/>
      <w:r w:rsidR="002C485A">
        <w:rPr>
          <w:rFonts w:ascii="PT Astra Serif" w:hAnsi="PT Astra Serif" w:cs="Arial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округа», согласно приложения к настоящему решению.</w:t>
      </w:r>
    </w:p>
    <w:p w:rsidR="002C485A" w:rsidRDefault="002C485A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2.Для обсуждения проекта реше</w:t>
      </w:r>
      <w:r w:rsidR="00287689">
        <w:rPr>
          <w:rFonts w:ascii="PT Astra Serif" w:hAnsi="PT Astra Serif" w:cs="Arial"/>
          <w:sz w:val="24"/>
          <w:szCs w:val="24"/>
        </w:rPr>
        <w:t xml:space="preserve">ния Совета депутатов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области, указанного в пункте 1 настоящего решения, назначить публичные слушания:</w:t>
      </w:r>
    </w:p>
    <w:p w:rsidR="002C485A" w:rsidRDefault="002C485A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2.1. дата</w:t>
      </w:r>
      <w:r w:rsidR="00287689">
        <w:rPr>
          <w:rFonts w:ascii="PT Astra Serif" w:hAnsi="PT Astra Serif" w:cs="Arial"/>
          <w:sz w:val="24"/>
          <w:szCs w:val="24"/>
        </w:rPr>
        <w:t xml:space="preserve"> проведения – 03.05.2024г.</w:t>
      </w:r>
      <w:r>
        <w:rPr>
          <w:rFonts w:ascii="PT Astra Serif" w:hAnsi="PT Astra Serif" w:cs="Arial"/>
          <w:sz w:val="24"/>
          <w:szCs w:val="24"/>
        </w:rPr>
        <w:t>,</w:t>
      </w:r>
      <w:r w:rsidR="00B1072A">
        <w:rPr>
          <w:rFonts w:ascii="PT Astra Serif" w:hAnsi="PT Astra Serif" w:cs="Arial"/>
          <w:sz w:val="24"/>
          <w:szCs w:val="24"/>
        </w:rPr>
        <w:t xml:space="preserve"> время</w:t>
      </w:r>
      <w:r w:rsidR="00287689">
        <w:rPr>
          <w:rFonts w:ascii="PT Astra Serif" w:hAnsi="PT Astra Serif" w:cs="Arial"/>
          <w:sz w:val="24"/>
          <w:szCs w:val="24"/>
        </w:rPr>
        <w:t xml:space="preserve"> проведения – 10.00</w:t>
      </w:r>
      <w:r w:rsidR="00B1072A">
        <w:rPr>
          <w:rFonts w:ascii="PT Astra Serif" w:hAnsi="PT Astra Serif" w:cs="Arial"/>
          <w:sz w:val="24"/>
          <w:szCs w:val="24"/>
        </w:rPr>
        <w:t>, место проведения</w:t>
      </w:r>
      <w:r w:rsidR="00287689">
        <w:rPr>
          <w:rFonts w:ascii="PT Astra Serif" w:hAnsi="PT Astra Serif" w:cs="Arial"/>
          <w:sz w:val="24"/>
          <w:szCs w:val="24"/>
        </w:rPr>
        <w:t xml:space="preserve"> актовый зал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Дома культуры</w:t>
      </w:r>
      <w:r w:rsidR="00B1072A">
        <w:rPr>
          <w:rFonts w:ascii="PT Astra Serif" w:hAnsi="PT Astra Serif" w:cs="Arial"/>
          <w:sz w:val="24"/>
          <w:szCs w:val="24"/>
        </w:rPr>
        <w:t>;</w:t>
      </w:r>
    </w:p>
    <w:p w:rsidR="00B1072A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</w:t>
      </w:r>
    </w:p>
    <w:p w:rsidR="00B1072A" w:rsidRDefault="00B1072A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3.Опубликовать проект</w:t>
      </w:r>
      <w:r w:rsidR="00287689">
        <w:rPr>
          <w:rFonts w:ascii="PT Astra Serif" w:hAnsi="PT Astra Serif" w:cs="Arial"/>
          <w:sz w:val="24"/>
          <w:szCs w:val="24"/>
        </w:rPr>
        <w:t xml:space="preserve"> решения Совета депутатов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 « О преобразовании муниципальных образований, входящих</w:t>
      </w:r>
      <w:r w:rsidRPr="00B1072A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области, путем объединения всех поселений, входящих 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, и наделения вновь образованного муниципального образования статусом муниципального округа» в инфор</w:t>
      </w:r>
      <w:r w:rsidR="00287689">
        <w:rPr>
          <w:rFonts w:ascii="PT Astra Serif" w:hAnsi="PT Astra Serif" w:cs="Arial"/>
          <w:sz w:val="24"/>
          <w:szCs w:val="24"/>
        </w:rPr>
        <w:t>мационном бюллетене Вести Завражья</w:t>
      </w:r>
      <w:r>
        <w:rPr>
          <w:rFonts w:ascii="PT Astra Serif" w:hAnsi="PT Astra Serif" w:cs="Arial"/>
          <w:sz w:val="24"/>
          <w:szCs w:val="24"/>
        </w:rPr>
        <w:t xml:space="preserve"> и н</w:t>
      </w:r>
      <w:r w:rsidR="00287689">
        <w:rPr>
          <w:rFonts w:ascii="PT Astra Serif" w:hAnsi="PT Astra Serif" w:cs="Arial"/>
          <w:sz w:val="24"/>
          <w:szCs w:val="24"/>
        </w:rPr>
        <w:t xml:space="preserve">а официальном сайте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сельского поселения  </w:t>
      </w:r>
      <w:r w:rsidR="00287689">
        <w:rPr>
          <w:rFonts w:ascii="PT Astra Serif" w:hAnsi="PT Astra Serif" w:cs="Arial"/>
          <w:sz w:val="24"/>
          <w:szCs w:val="24"/>
        </w:rPr>
        <w:t>в сети Интернет в срок до 13.04.2024г.</w:t>
      </w:r>
      <w:r>
        <w:rPr>
          <w:rFonts w:ascii="PT Astra Serif" w:hAnsi="PT Astra Serif" w:cs="Arial"/>
          <w:sz w:val="24"/>
          <w:szCs w:val="24"/>
        </w:rPr>
        <w:t>;</w:t>
      </w:r>
    </w:p>
    <w:p w:rsidR="00B1072A" w:rsidRDefault="00B1072A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4.</w:t>
      </w:r>
      <w:r w:rsidR="00287689">
        <w:rPr>
          <w:rFonts w:ascii="PT Astra Serif" w:hAnsi="PT Astra Serif" w:cs="Arial"/>
          <w:sz w:val="24"/>
          <w:szCs w:val="24"/>
        </w:rPr>
        <w:t xml:space="preserve">Поручить администрации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сельского поселения вести учет предложений и замечаний граждан по указанному выше вопросу, поступающих в устном или письменном виде</w:t>
      </w:r>
      <w:r w:rsidR="004B07CF">
        <w:rPr>
          <w:rFonts w:ascii="PT Astra Serif" w:hAnsi="PT Astra Serif" w:cs="Arial"/>
          <w:sz w:val="24"/>
          <w:szCs w:val="24"/>
        </w:rPr>
        <w:t xml:space="preserve"> в ходе обсуждения и на публичных слушаниях. Представить их для обсужд</w:t>
      </w:r>
      <w:r w:rsidR="00287689">
        <w:rPr>
          <w:rFonts w:ascii="PT Astra Serif" w:hAnsi="PT Astra Serif" w:cs="Arial"/>
          <w:sz w:val="24"/>
          <w:szCs w:val="24"/>
        </w:rPr>
        <w:t xml:space="preserve">ения Совету депутатов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 w:rsidR="004B07CF">
        <w:rPr>
          <w:rFonts w:ascii="PT Astra Serif" w:hAnsi="PT Astra Serif" w:cs="Arial"/>
          <w:sz w:val="24"/>
          <w:szCs w:val="24"/>
        </w:rPr>
        <w:t xml:space="preserve">сельского поселения </w:t>
      </w:r>
      <w:proofErr w:type="spellStart"/>
      <w:r w:rsidR="004B07CF"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 w:rsidR="004B07CF">
        <w:rPr>
          <w:rFonts w:ascii="PT Astra Serif" w:hAnsi="PT Astra Serif" w:cs="Arial"/>
          <w:sz w:val="24"/>
          <w:szCs w:val="24"/>
        </w:rPr>
        <w:t xml:space="preserve"> муниципального район</w:t>
      </w:r>
      <w:r w:rsidR="00287689">
        <w:rPr>
          <w:rFonts w:ascii="PT Astra Serif" w:hAnsi="PT Astra Serif" w:cs="Arial"/>
          <w:sz w:val="24"/>
          <w:szCs w:val="24"/>
        </w:rPr>
        <w:t>а в срок до 03.05.2024</w:t>
      </w:r>
      <w:proofErr w:type="gramStart"/>
      <w:r w:rsidR="00287689">
        <w:rPr>
          <w:rFonts w:ascii="PT Astra Serif" w:hAnsi="PT Astra Serif" w:cs="Arial"/>
          <w:sz w:val="24"/>
          <w:szCs w:val="24"/>
        </w:rPr>
        <w:t>г.</w:t>
      </w:r>
      <w:r w:rsidR="004B07CF">
        <w:rPr>
          <w:rFonts w:ascii="PT Astra Serif" w:hAnsi="PT Astra Serif" w:cs="Arial"/>
          <w:sz w:val="24"/>
          <w:szCs w:val="24"/>
        </w:rPr>
        <w:t>.</w:t>
      </w:r>
      <w:proofErr w:type="gramEnd"/>
    </w:p>
    <w:p w:rsidR="004B07CF" w:rsidRDefault="004B07CF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5.Установить, что граждане, обладающие избирательны</w:t>
      </w:r>
      <w:r w:rsidR="00287689">
        <w:rPr>
          <w:rFonts w:ascii="PT Astra Serif" w:hAnsi="PT Astra Serif" w:cs="Arial"/>
          <w:sz w:val="24"/>
          <w:szCs w:val="24"/>
        </w:rPr>
        <w:t xml:space="preserve">м правом на территории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 вправе вносить предложения лично или после обсуждения в собраниях трудовых </w:t>
      </w:r>
      <w:proofErr w:type="gramStart"/>
      <w:r>
        <w:rPr>
          <w:rFonts w:ascii="PT Astra Serif" w:hAnsi="PT Astra Serif" w:cs="Arial"/>
          <w:sz w:val="24"/>
          <w:szCs w:val="24"/>
        </w:rPr>
        <w:t>коллективов  или</w:t>
      </w:r>
      <w:proofErr w:type="gramEnd"/>
      <w:r>
        <w:rPr>
          <w:rFonts w:ascii="PT Astra Serif" w:hAnsi="PT Astra Serif" w:cs="Arial"/>
          <w:sz w:val="24"/>
          <w:szCs w:val="24"/>
        </w:rPr>
        <w:t xml:space="preserve">  по месту жительства. Предложения по проекту приним</w:t>
      </w:r>
      <w:r w:rsidR="00287689">
        <w:rPr>
          <w:rFonts w:ascii="PT Astra Serif" w:hAnsi="PT Astra Serif" w:cs="Arial"/>
          <w:sz w:val="24"/>
          <w:szCs w:val="24"/>
        </w:rPr>
        <w:t xml:space="preserve">аются в администрации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</w:t>
      </w:r>
      <w:r>
        <w:rPr>
          <w:rFonts w:ascii="PT Astra Serif" w:hAnsi="PT Astra Serif" w:cs="Arial"/>
          <w:sz w:val="24"/>
          <w:szCs w:val="24"/>
        </w:rPr>
        <w:lastRenderedPageBreak/>
        <w:t xml:space="preserve">Костромской области </w:t>
      </w:r>
      <w:r w:rsidR="00287689">
        <w:rPr>
          <w:rFonts w:ascii="PT Astra Serif" w:hAnsi="PT Astra Serif" w:cs="Arial"/>
          <w:sz w:val="24"/>
          <w:szCs w:val="24"/>
        </w:rPr>
        <w:t xml:space="preserve">по адресу Костромская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обл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,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Кадыйский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 р-н,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с.Завражье</w:t>
      </w:r>
      <w:proofErr w:type="spellEnd"/>
      <w:r w:rsidR="00287689">
        <w:rPr>
          <w:rFonts w:ascii="PT Astra Serif" w:hAnsi="PT Astra Serif" w:cs="Arial"/>
          <w:sz w:val="24"/>
          <w:szCs w:val="24"/>
        </w:rPr>
        <w:t xml:space="preserve">, </w:t>
      </w:r>
      <w:proofErr w:type="spellStart"/>
      <w:r w:rsidR="00287689">
        <w:rPr>
          <w:rFonts w:ascii="PT Astra Serif" w:hAnsi="PT Astra Serif" w:cs="Arial"/>
          <w:sz w:val="24"/>
          <w:szCs w:val="24"/>
        </w:rPr>
        <w:t>ул.Садовая</w:t>
      </w:r>
      <w:proofErr w:type="spellEnd"/>
      <w:r w:rsidR="00287689">
        <w:rPr>
          <w:rFonts w:ascii="PT Astra Serif" w:hAnsi="PT Astra Serif" w:cs="Arial"/>
          <w:sz w:val="24"/>
          <w:szCs w:val="24"/>
        </w:rPr>
        <w:t>, д.11, телефон 36746</w:t>
      </w:r>
      <w:r w:rsidR="00A252B1">
        <w:rPr>
          <w:rFonts w:ascii="PT Astra Serif" w:hAnsi="PT Astra Serif" w:cs="Arial"/>
          <w:sz w:val="24"/>
          <w:szCs w:val="24"/>
        </w:rPr>
        <w:t>:</w:t>
      </w:r>
    </w:p>
    <w:p w:rsidR="00A252B1" w:rsidRDefault="00A252B1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- от групп граждан в форме протокола</w:t>
      </w:r>
      <w:r w:rsidR="00472A46">
        <w:rPr>
          <w:rFonts w:ascii="PT Astra Serif" w:hAnsi="PT Astra Serif" w:cs="Arial"/>
          <w:sz w:val="24"/>
          <w:szCs w:val="24"/>
        </w:rPr>
        <w:t xml:space="preserve"> собрания граждан, с приложением списка граждан, участвующих в обсуждении;</w:t>
      </w:r>
    </w:p>
    <w:p w:rsidR="00472A46" w:rsidRDefault="00472A46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- о</w:t>
      </w:r>
      <w:r w:rsidR="00287689">
        <w:rPr>
          <w:rFonts w:ascii="PT Astra Serif" w:hAnsi="PT Astra Serif" w:cs="Arial"/>
          <w:sz w:val="24"/>
          <w:szCs w:val="24"/>
        </w:rPr>
        <w:t>т гражданина, в форме заявления</w:t>
      </w:r>
      <w:r w:rsidR="003F3A28">
        <w:rPr>
          <w:rFonts w:ascii="PT Astra Serif" w:hAnsi="PT Astra Serif" w:cs="Arial"/>
          <w:sz w:val="24"/>
          <w:szCs w:val="24"/>
        </w:rPr>
        <w:t xml:space="preserve">, </w:t>
      </w:r>
      <w:r>
        <w:rPr>
          <w:rFonts w:ascii="PT Astra Serif" w:hAnsi="PT Astra Serif" w:cs="Arial"/>
          <w:sz w:val="24"/>
          <w:szCs w:val="24"/>
        </w:rPr>
        <w:t>с</w:t>
      </w:r>
      <w:r w:rsidR="003F3A28">
        <w:rPr>
          <w:rFonts w:ascii="PT Astra Serif" w:hAnsi="PT Astra Serif" w:cs="Arial"/>
          <w:sz w:val="24"/>
          <w:szCs w:val="24"/>
        </w:rPr>
        <w:t xml:space="preserve"> обязательным указанием: содержания предложения, фамилии, имя, отчества, места жительства, серии и номера паспорта или документа его заменяющего, даты и личной подписи.</w:t>
      </w:r>
    </w:p>
    <w:p w:rsidR="003F3A28" w:rsidRDefault="003F3A28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6.Настоящее решение вступает в силу со дня его официального опубликования в информац</w:t>
      </w:r>
      <w:r w:rsidR="00287689">
        <w:rPr>
          <w:rFonts w:ascii="PT Astra Serif" w:hAnsi="PT Astra Serif" w:cs="Arial"/>
          <w:sz w:val="24"/>
          <w:szCs w:val="24"/>
        </w:rPr>
        <w:t>ионном бюллетене Вести Завражья.</w:t>
      </w: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Глава </w:t>
      </w:r>
      <w:proofErr w:type="spellStart"/>
      <w:r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сельского поселения</w:t>
      </w: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</w:t>
      </w: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Костромской </w:t>
      </w:r>
      <w:proofErr w:type="gramStart"/>
      <w:r>
        <w:rPr>
          <w:rFonts w:ascii="PT Astra Serif" w:hAnsi="PT Astra Serif" w:cs="Arial"/>
          <w:sz w:val="24"/>
          <w:szCs w:val="24"/>
        </w:rPr>
        <w:t xml:space="preserve">области:   </w:t>
      </w:r>
      <w:proofErr w:type="gramEnd"/>
      <w:r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PT Astra Serif" w:hAnsi="PT Astra Serif" w:cs="Arial"/>
          <w:sz w:val="24"/>
          <w:szCs w:val="24"/>
        </w:rPr>
        <w:t>И.А.Панина</w:t>
      </w:r>
      <w:proofErr w:type="spellEnd"/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287689" w:rsidRDefault="00287689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6568CD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3F3A28">
      <w:pPr>
        <w:ind w:firstLine="0"/>
        <w:jc w:val="right"/>
        <w:rPr>
          <w:rFonts w:ascii="PT Astra Serif" w:hAnsi="PT Astra Serif" w:cs="Arial"/>
          <w:sz w:val="24"/>
          <w:szCs w:val="24"/>
        </w:rPr>
      </w:pPr>
      <w:proofErr w:type="gramStart"/>
      <w:r>
        <w:rPr>
          <w:rFonts w:ascii="PT Astra Serif" w:hAnsi="PT Astra Serif" w:cs="Arial"/>
          <w:sz w:val="24"/>
          <w:szCs w:val="24"/>
        </w:rPr>
        <w:lastRenderedPageBreak/>
        <w:t>ПРОЕКТ  РЕШЕНИЯ</w:t>
      </w:r>
      <w:proofErr w:type="gramEnd"/>
    </w:p>
    <w:p w:rsidR="00A17B90" w:rsidRDefault="00A17B90" w:rsidP="003F3A28">
      <w:pPr>
        <w:ind w:firstLine="0"/>
        <w:jc w:val="right"/>
        <w:rPr>
          <w:rFonts w:ascii="PT Astra Serif" w:hAnsi="PT Astra Serif" w:cs="Arial"/>
          <w:sz w:val="24"/>
          <w:szCs w:val="24"/>
        </w:rPr>
      </w:pP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РОССИЙСКАЯ ФЕДЕРАЦИЯ</w:t>
      </w: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КОСТРОМСКАЯ ОБЛАСТЬ</w:t>
      </w: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КАДЫЙСКИЙ МУНИЦИПАЛЬНЫЙ РАЙОН</w:t>
      </w: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ЗАВРАЖНОЕ СЕЛЬСКОЕ ПОСЕЛЕНИЕ</w:t>
      </w: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СОВЕТ ДЕПУТАТОВ</w:t>
      </w:r>
    </w:p>
    <w:p w:rsidR="00A17B90" w:rsidRDefault="00A17B90" w:rsidP="00A17B90">
      <w:pPr>
        <w:ind w:firstLine="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РЕШЕНИЕ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О преобразовании муниципальных образований, 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входящих 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Костромской области путем объединения всех поселений, 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входящих 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Костромской области и наделения вновь образованного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муниципального образования статусом муниципального округа</w:t>
      </w: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3F3A28" w:rsidRDefault="003F3A28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Руководствуясь частью 3.1-1 статьи 13 Федерального закона 06.10.2003 года № 131-ФЗ «Об общих принципах организации местного самоуправления в Российской Федерации»</w:t>
      </w:r>
      <w:r w:rsidR="009D7A81">
        <w:rPr>
          <w:rFonts w:ascii="PT Astra Serif" w:hAnsi="PT Astra Serif" w:cs="Arial"/>
          <w:sz w:val="24"/>
          <w:szCs w:val="24"/>
        </w:rPr>
        <w:t>, Уставом муниц</w:t>
      </w:r>
      <w:r w:rsidR="00A17B90">
        <w:rPr>
          <w:rFonts w:ascii="PT Astra Serif" w:hAnsi="PT Astra Serif" w:cs="Arial"/>
          <w:sz w:val="24"/>
          <w:szCs w:val="24"/>
        </w:rPr>
        <w:t xml:space="preserve">ипального образования </w:t>
      </w:r>
      <w:r w:rsidR="009D7A81">
        <w:rPr>
          <w:rFonts w:ascii="PT Astra Serif" w:hAnsi="PT Astra Serif" w:cs="Arial"/>
          <w:sz w:val="24"/>
          <w:szCs w:val="24"/>
        </w:rPr>
        <w:t xml:space="preserve">сельское поселение </w:t>
      </w:r>
      <w:proofErr w:type="spellStart"/>
      <w:r w:rsidR="009D7A81"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 w:rsidR="009D7A81"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</w:t>
      </w:r>
      <w:r w:rsidR="00657383">
        <w:rPr>
          <w:rFonts w:ascii="PT Astra Serif" w:hAnsi="PT Astra Serif" w:cs="Arial"/>
          <w:sz w:val="24"/>
          <w:szCs w:val="24"/>
        </w:rPr>
        <w:t xml:space="preserve">бласти, Совет депутатов </w:t>
      </w:r>
      <w:proofErr w:type="spellStart"/>
      <w:r w:rsidR="00657383"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 w:rsidR="009D7A81">
        <w:rPr>
          <w:rFonts w:ascii="PT Astra Serif" w:hAnsi="PT Astra Serif" w:cs="Arial"/>
          <w:sz w:val="24"/>
          <w:szCs w:val="24"/>
        </w:rPr>
        <w:t xml:space="preserve"> сельского </w:t>
      </w:r>
      <w:proofErr w:type="gramStart"/>
      <w:r w:rsidR="009D7A81">
        <w:rPr>
          <w:rFonts w:ascii="PT Astra Serif" w:hAnsi="PT Astra Serif" w:cs="Arial"/>
          <w:sz w:val="24"/>
          <w:szCs w:val="24"/>
        </w:rPr>
        <w:t>поселения  РЕШИЛ</w:t>
      </w:r>
      <w:proofErr w:type="gramEnd"/>
      <w:r w:rsidR="009D7A81">
        <w:rPr>
          <w:rFonts w:ascii="PT Astra Serif" w:hAnsi="PT Astra Serif" w:cs="Arial"/>
          <w:sz w:val="24"/>
          <w:szCs w:val="24"/>
        </w:rPr>
        <w:t>:</w:t>
      </w:r>
    </w:p>
    <w:p w:rsidR="009D7A81" w:rsidRDefault="009D7A81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1.Выразить согласие от имени населения муни</w:t>
      </w:r>
      <w:r w:rsidR="00657383">
        <w:rPr>
          <w:rFonts w:ascii="PT Astra Serif" w:hAnsi="PT Astra Serif" w:cs="Arial"/>
          <w:sz w:val="24"/>
          <w:szCs w:val="24"/>
        </w:rPr>
        <w:t xml:space="preserve">ципального образования </w:t>
      </w:r>
      <w:proofErr w:type="spellStart"/>
      <w:r w:rsidR="00657383">
        <w:rPr>
          <w:rFonts w:ascii="PT Astra Serif" w:hAnsi="PT Astra Serif" w:cs="Arial"/>
          <w:sz w:val="24"/>
          <w:szCs w:val="24"/>
        </w:rPr>
        <w:t>Завражное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 на преобразование муниципальных образований, входящих 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путем объединения всех поселений, входящих в состав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 – </w:t>
      </w:r>
      <w:proofErr w:type="spellStart"/>
      <w:r>
        <w:rPr>
          <w:rFonts w:ascii="PT Astra Serif" w:hAnsi="PT Astra Serif" w:cs="Arial"/>
          <w:sz w:val="24"/>
          <w:szCs w:val="24"/>
        </w:rPr>
        <w:t>Вешкинское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Екатеринкинское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Завражное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Паньковское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Селищенское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Столпинское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</w:t>
      </w:r>
      <w:proofErr w:type="spellStart"/>
      <w:r>
        <w:rPr>
          <w:rFonts w:ascii="PT Astra Serif" w:hAnsi="PT Astra Serif" w:cs="Arial"/>
          <w:sz w:val="24"/>
          <w:szCs w:val="24"/>
        </w:rPr>
        <w:t>Чернышевское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сельское поселение, городское поселение </w:t>
      </w:r>
      <w:proofErr w:type="spellStart"/>
      <w:r>
        <w:rPr>
          <w:rFonts w:ascii="PT Astra Serif" w:hAnsi="PT Astra Serif" w:cs="Arial"/>
          <w:sz w:val="24"/>
          <w:szCs w:val="24"/>
        </w:rPr>
        <w:t>п.Кадый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округа.</w:t>
      </w:r>
    </w:p>
    <w:p w:rsidR="009D7A81" w:rsidRDefault="009D7A81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2.Направить данное решение в Собрание депутатов </w:t>
      </w: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 Костромской области.</w:t>
      </w:r>
    </w:p>
    <w:p w:rsidR="009D7A81" w:rsidRDefault="009D7A81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3.Опубликовать настоящее решение в инфо</w:t>
      </w:r>
      <w:r w:rsidR="00657383">
        <w:rPr>
          <w:rFonts w:ascii="PT Astra Serif" w:hAnsi="PT Astra Serif" w:cs="Arial"/>
          <w:sz w:val="24"/>
          <w:szCs w:val="24"/>
        </w:rPr>
        <w:t>рмационном бюллетене Вести Завражья.</w:t>
      </w:r>
    </w:p>
    <w:p w:rsidR="00580B2D" w:rsidRDefault="00580B2D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4. Настоящее решение вступает в силу со дня официального опубликования.</w:t>
      </w:r>
    </w:p>
    <w:p w:rsidR="00657383" w:rsidRDefault="00657383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657383" w:rsidRDefault="00657383" w:rsidP="003F3A28">
      <w:pPr>
        <w:ind w:firstLine="0"/>
        <w:rPr>
          <w:rFonts w:ascii="PT Astra Serif" w:hAnsi="PT Astra Serif" w:cs="Arial"/>
          <w:sz w:val="24"/>
          <w:szCs w:val="24"/>
        </w:rPr>
      </w:pPr>
    </w:p>
    <w:p w:rsidR="00657383" w:rsidRDefault="00657383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Глава </w:t>
      </w:r>
      <w:proofErr w:type="spellStart"/>
      <w:r>
        <w:rPr>
          <w:rFonts w:ascii="PT Astra Serif" w:hAnsi="PT Astra Serif" w:cs="Arial"/>
          <w:sz w:val="24"/>
          <w:szCs w:val="24"/>
        </w:rPr>
        <w:t>Завражного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сельского поселения</w:t>
      </w:r>
    </w:p>
    <w:p w:rsidR="00657383" w:rsidRDefault="00657383" w:rsidP="003F3A28">
      <w:pPr>
        <w:ind w:firstLine="0"/>
        <w:rPr>
          <w:rFonts w:ascii="PT Astra Serif" w:hAnsi="PT Astra Serif" w:cs="Arial"/>
          <w:sz w:val="24"/>
          <w:szCs w:val="24"/>
        </w:rPr>
      </w:pPr>
      <w:proofErr w:type="spellStart"/>
      <w:r>
        <w:rPr>
          <w:rFonts w:ascii="PT Astra Serif" w:hAnsi="PT Astra Serif" w:cs="Arial"/>
          <w:sz w:val="24"/>
          <w:szCs w:val="24"/>
        </w:rPr>
        <w:t>Кадыйского</w:t>
      </w:r>
      <w:proofErr w:type="spellEnd"/>
      <w:r>
        <w:rPr>
          <w:rFonts w:ascii="PT Astra Serif" w:hAnsi="PT Astra Serif" w:cs="Arial"/>
          <w:sz w:val="24"/>
          <w:szCs w:val="24"/>
        </w:rPr>
        <w:t xml:space="preserve"> муниципального района</w:t>
      </w:r>
    </w:p>
    <w:p w:rsidR="00657383" w:rsidRDefault="00657383" w:rsidP="003F3A28">
      <w:pPr>
        <w:ind w:firstLine="0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Костромской </w:t>
      </w:r>
      <w:proofErr w:type="gramStart"/>
      <w:r>
        <w:rPr>
          <w:rFonts w:ascii="PT Astra Serif" w:hAnsi="PT Astra Serif" w:cs="Arial"/>
          <w:sz w:val="24"/>
          <w:szCs w:val="24"/>
        </w:rPr>
        <w:t xml:space="preserve">области:   </w:t>
      </w:r>
      <w:proofErr w:type="gramEnd"/>
      <w:r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PT Astra Serif" w:hAnsi="PT Astra Serif" w:cs="Arial"/>
          <w:sz w:val="24"/>
          <w:szCs w:val="24"/>
        </w:rPr>
        <w:t>И.А.Панина</w:t>
      </w:r>
      <w:proofErr w:type="spellEnd"/>
    </w:p>
    <w:p w:rsidR="003F3A28" w:rsidRPr="00BE087E" w:rsidRDefault="003F3A28" w:rsidP="006568CD">
      <w:pPr>
        <w:ind w:firstLine="0"/>
        <w:rPr>
          <w:rFonts w:ascii="PT Astra Serif" w:hAnsi="PT Astra Serif"/>
          <w:sz w:val="24"/>
          <w:szCs w:val="24"/>
        </w:rPr>
      </w:pPr>
    </w:p>
    <w:sectPr w:rsidR="003F3A28" w:rsidRPr="00BE087E" w:rsidSect="00D04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69"/>
    <w:rsid w:val="000F3CF4"/>
    <w:rsid w:val="0012254F"/>
    <w:rsid w:val="00287689"/>
    <w:rsid w:val="002C485A"/>
    <w:rsid w:val="003650E2"/>
    <w:rsid w:val="003D1EA0"/>
    <w:rsid w:val="003F3A28"/>
    <w:rsid w:val="00472A46"/>
    <w:rsid w:val="00492206"/>
    <w:rsid w:val="004B07CF"/>
    <w:rsid w:val="00563A29"/>
    <w:rsid w:val="00580B2D"/>
    <w:rsid w:val="005B0569"/>
    <w:rsid w:val="005F668D"/>
    <w:rsid w:val="0061220C"/>
    <w:rsid w:val="006568CD"/>
    <w:rsid w:val="00657383"/>
    <w:rsid w:val="0079648D"/>
    <w:rsid w:val="008A4B76"/>
    <w:rsid w:val="0096553B"/>
    <w:rsid w:val="009D7A81"/>
    <w:rsid w:val="00A17B90"/>
    <w:rsid w:val="00A252B1"/>
    <w:rsid w:val="00A80A8B"/>
    <w:rsid w:val="00AF4868"/>
    <w:rsid w:val="00B1072A"/>
    <w:rsid w:val="00BE087E"/>
    <w:rsid w:val="00C152FC"/>
    <w:rsid w:val="00D04C73"/>
    <w:rsid w:val="00D15E3C"/>
    <w:rsid w:val="00E004A2"/>
    <w:rsid w:val="00E1772E"/>
    <w:rsid w:val="00F647CF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0179"/>
  <w15:docId w15:val="{5571AD6C-BD4A-4486-AA5D-41C7346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577B-BDBE-40B1-8CAA-CE465BC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Денис</cp:lastModifiedBy>
  <cp:revision>25</cp:revision>
  <cp:lastPrinted>2024-04-12T12:43:00Z</cp:lastPrinted>
  <dcterms:created xsi:type="dcterms:W3CDTF">2024-04-05T12:08:00Z</dcterms:created>
  <dcterms:modified xsi:type="dcterms:W3CDTF">2024-04-15T04:56:00Z</dcterms:modified>
</cp:coreProperties>
</file>